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b/>
          <w:snapToGrid w:val="0"/>
          <w:sz w:val="24"/>
          <w:szCs w:val="24"/>
          <w:lang w:val="kk-KZ" w:eastAsia="ru-RU"/>
        </w:rPr>
      </w:pPr>
      <w:r w:rsidRPr="006D58B1">
        <w:rPr>
          <w:rFonts w:ascii="Times New Roman" w:eastAsia="Times New Roman" w:hAnsi="Times New Roman"/>
          <w:b/>
          <w:snapToGrid w:val="0"/>
          <w:sz w:val="24"/>
          <w:szCs w:val="24"/>
          <w:lang w:val="kk-KZ" w:eastAsia="ru-RU"/>
        </w:rPr>
        <w:t>Лекция 4. Атмосфералық ауа жағдайының мониторингі.</w:t>
      </w:r>
      <w:r w:rsidRPr="006D58B1">
        <w:rPr>
          <w:rFonts w:ascii="Times New Roman" w:eastAsia="Times New Roman" w:hAnsi="Times New Roman"/>
          <w:b/>
          <w:snapToGrid w:val="0"/>
          <w:color w:val="000000"/>
          <w:spacing w:val="-5"/>
          <w:sz w:val="24"/>
          <w:szCs w:val="24"/>
          <w:lang w:val="kk-KZ" w:eastAsia="ru-RU"/>
        </w:rPr>
        <w:t xml:space="preserve"> Атмосфера ластануының деңгейіне метеорологиялық факторлардың әсері. </w:t>
      </w:r>
      <w:bookmarkStart w:id="0" w:name="_GoBack"/>
      <w:bookmarkEnd w:id="0"/>
    </w:p>
    <w:p w:rsidR="006D58B1" w:rsidRPr="006D58B1" w:rsidRDefault="006D58B1" w:rsidP="006D58B1">
      <w:pPr>
        <w:spacing w:after="0" w:line="240" w:lineRule="auto"/>
        <w:jc w:val="center"/>
        <w:rPr>
          <w:rFonts w:ascii="Times New Roman" w:eastAsia="Times New Roman" w:hAnsi="Times New Roman"/>
          <w:sz w:val="24"/>
          <w:szCs w:val="24"/>
          <w:lang w:val="kk-KZ" w:eastAsia="ru-RU"/>
        </w:rPr>
      </w:pPr>
    </w:p>
    <w:p w:rsidR="006D58B1" w:rsidRPr="006D58B1" w:rsidRDefault="006D58B1" w:rsidP="006D58B1">
      <w:pPr>
        <w:tabs>
          <w:tab w:val="left" w:pos="567"/>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r>
      <w:r w:rsidRPr="006D58B1">
        <w:rPr>
          <w:rFonts w:ascii="Times New Roman" w:eastAsia="Times New Roman" w:hAnsi="Times New Roman"/>
          <w:sz w:val="24"/>
          <w:szCs w:val="24"/>
          <w:lang w:val="kk-KZ" w:eastAsia="ru-RU"/>
        </w:rPr>
        <w:tab/>
        <w:t>Атмосфераға шығарылатын шығарындыларды анықтау үшін ережеге сай шығарынды  көздерді инвентаризациялау қажет.Инвентаризацияны арнайы  мамандандырылған мекемелер жүргізеді. Әрбір шығарынды көздің өзінің нөмірімен, зиянды заттар тізілімі бар. Инвентаризация жүргізілгеннен кейін ластаушы заттардың  ШРШ-сы норматив жобасы құрастырылады. Шығарынды көздерді инвентаризациялау және ШРШ нормаларын қарау 5 жылда 1 рет жүргізіледі.</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2-ТП типті статистикалық есеп берудің формаларын  толтыру жылына 1 рет жүргізіледі.</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Шығарынды көздегі жоспарлы өлшеу жыл ішінде (3 айда 1 рет) периодты түрде жүргізіледі. Сонымен қатар ластаушы заттардың ШРШ нормаларына сай болуын бақылайды.</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Санитарлы-қорғау аймағындағы бақылау жобада анықталынатын аймақ шегіндегі бақылау нүктелерінің орналасу сұлбасы бойынша жүргізіледі.</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Бақылаудың ақпараттық жүйесі (мониторинг)</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Pr>
          <w:rFonts w:ascii="Times New Roman" w:eastAsia="Times New Roman" w:hAnsi="Times New Roman"/>
          <w:noProof/>
          <w:sz w:val="24"/>
          <w:szCs w:val="24"/>
          <w:lang w:eastAsia="ru-RU"/>
        </w:rPr>
        <mc:AlternateContent>
          <mc:Choice Requires="wps">
            <w:drawing>
              <wp:anchor distT="0" distB="0" distL="114300" distR="114300" simplePos="0" relativeHeight="251674624" behindDoc="0" locked="0" layoutInCell="1" allowOverlap="1">
                <wp:simplePos x="0" y="0"/>
                <wp:positionH relativeFrom="column">
                  <wp:posOffset>-45085</wp:posOffset>
                </wp:positionH>
                <wp:positionV relativeFrom="paragraph">
                  <wp:posOffset>288290</wp:posOffset>
                </wp:positionV>
                <wp:extent cx="190500" cy="0"/>
                <wp:effectExtent l="6350" t="61595" r="22225" b="52705"/>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20" o:spid="_x0000_s1026" type="#_x0000_t32" style="position:absolute;margin-left:-3.55pt;margin-top:22.7pt;width:1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">
                <v:stroke endarrow="block"/>
              </v:shape>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73600" behindDoc="0" locked="0" layoutInCell="1" allowOverlap="1">
                <wp:simplePos x="0" y="0"/>
                <wp:positionH relativeFrom="column">
                  <wp:posOffset>-45085</wp:posOffset>
                </wp:positionH>
                <wp:positionV relativeFrom="paragraph">
                  <wp:posOffset>288290</wp:posOffset>
                </wp:positionV>
                <wp:extent cx="0" cy="1047750"/>
                <wp:effectExtent l="6350" t="13970" r="12700" b="508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477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 o:spid="_x0000_s1026" type="#_x0000_t32" style="position:absolute;margin-left:-3.55pt;margin-top:22.7pt;width:0;height:82.5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"/>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72576" behindDoc="0" locked="0" layoutInCell="1" allowOverlap="1">
                <wp:simplePos x="0" y="0"/>
                <wp:positionH relativeFrom="column">
                  <wp:posOffset>-45085</wp:posOffset>
                </wp:positionH>
                <wp:positionV relativeFrom="paragraph">
                  <wp:posOffset>1336040</wp:posOffset>
                </wp:positionV>
                <wp:extent cx="190500" cy="0"/>
                <wp:effectExtent l="6350" t="13970" r="12700" b="5080"/>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8" o:spid="_x0000_s1026" type="#_x0000_t32" style="position:absolute;margin-left:-3.55pt;margin-top:105.2pt;width:15pt;height:0;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"/>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71552" behindDoc="0" locked="0" layoutInCell="1" allowOverlap="1">
                <wp:simplePos x="0" y="0"/>
                <wp:positionH relativeFrom="column">
                  <wp:posOffset>1155065</wp:posOffset>
                </wp:positionH>
                <wp:positionV relativeFrom="paragraph">
                  <wp:posOffset>554990</wp:posOffset>
                </wp:positionV>
                <wp:extent cx="0" cy="285750"/>
                <wp:effectExtent l="53975" t="23495" r="60325" b="508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857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7" o:spid="_x0000_s1026" type="#_x0000_t32" style="position:absolute;margin-left:90.95pt;margin-top:43.7pt;width:0;height:22.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">
                <v:stroke endarrow="block"/>
              </v:shape>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70528" behindDoc="0" locked="0" layoutInCell="1" allowOverlap="1">
                <wp:simplePos x="0" y="0"/>
                <wp:positionH relativeFrom="column">
                  <wp:posOffset>1155065</wp:posOffset>
                </wp:positionH>
                <wp:positionV relativeFrom="paragraph">
                  <wp:posOffset>840740</wp:posOffset>
                </wp:positionV>
                <wp:extent cx="1590675" cy="0"/>
                <wp:effectExtent l="6350" t="13970" r="12700" b="5080"/>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90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6" o:spid="_x0000_s1026" type="#_x0000_t32" style="position:absolute;margin-left:90.95pt;margin-top:66.2pt;width:125.25pt;height:0;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"/>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9504" behindDoc="0" locked="0" layoutInCell="1" allowOverlap="1">
                <wp:simplePos x="0" y="0"/>
                <wp:positionH relativeFrom="column">
                  <wp:posOffset>2745740</wp:posOffset>
                </wp:positionH>
                <wp:positionV relativeFrom="paragraph">
                  <wp:posOffset>840740</wp:posOffset>
                </wp:positionV>
                <wp:extent cx="0" cy="228600"/>
                <wp:effectExtent l="6350" t="13970" r="12700" b="508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5" o:spid="_x0000_s1026" type="#_x0000_t32" style="position:absolute;margin-left:216.2pt;margin-top:66.2pt;width:0;height:18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"/>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4117340</wp:posOffset>
                </wp:positionH>
                <wp:positionV relativeFrom="paragraph">
                  <wp:posOffset>1002665</wp:posOffset>
                </wp:positionV>
                <wp:extent cx="866775" cy="333375"/>
                <wp:effectExtent l="6350" t="61595" r="22225" b="5080"/>
                <wp:wrapNone/>
                <wp:docPr id="14" name="Соединительная линия уступом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66775" cy="333375"/>
                        </a:xfrm>
                        <a:prstGeom prst="bentConnector3">
                          <a:avLst>
                            <a:gd name="adj1" fmla="val 49963"/>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14" o:spid="_x0000_s1026" type="#_x0000_t34" style="position:absolute;margin-left:324.2pt;margin-top:78.95pt;width:68.25pt;height:26.25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" adj="10792">
                <v:stroke endarrow="block"/>
              </v:shape>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4164965</wp:posOffset>
                </wp:positionH>
                <wp:positionV relativeFrom="paragraph">
                  <wp:posOffset>288290</wp:posOffset>
                </wp:positionV>
                <wp:extent cx="819150" cy="400050"/>
                <wp:effectExtent l="6350" t="13970" r="22225" b="52705"/>
                <wp:wrapNone/>
                <wp:docPr id="13" name="Соединительная линия уступом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9150" cy="400050"/>
                        </a:xfrm>
                        <a:prstGeom prst="bentConnector3">
                          <a:avLst>
                            <a:gd name="adj1" fmla="val 50000"/>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Соединительная линия уступом 13" o:spid="_x0000_s1026" type="#_x0000_t34" style="position:absolute;margin-left:327.95pt;margin-top:22.7pt;width:64.5pt;height:3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">
                <v:stroke endarrow="block"/>
              </v:shape>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4984115</wp:posOffset>
                </wp:positionH>
                <wp:positionV relativeFrom="paragraph">
                  <wp:posOffset>554990</wp:posOffset>
                </wp:positionV>
                <wp:extent cx="1495425" cy="581025"/>
                <wp:effectExtent l="6350" t="13970" r="12700" b="5080"/>
                <wp:wrapNone/>
                <wp:docPr id="12" name="Блок-схема: процесс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5425" cy="581025"/>
                        </a:xfrm>
                        <a:prstGeom prst="flowChartProcess">
                          <a:avLst/>
                        </a:prstGeom>
                        <a:solidFill>
                          <a:srgbClr val="FFFFFF"/>
                        </a:solidFill>
                        <a:ln w="9525">
                          <a:solidFill>
                            <a:srgbClr val="000000"/>
                          </a:solidFill>
                          <a:miter lim="800000"/>
                          <a:headEnd/>
                          <a:tailEnd/>
                        </a:ln>
                      </wps:spPr>
                      <wps:txbx>
                        <w:txbxContent>
                          <w:p w:rsidR="006D58B1" w:rsidRPr="00985620" w:rsidRDefault="006D58B1" w:rsidP="006D58B1">
                            <w:pPr>
                              <w:rPr>
                                <w:sz w:val="28"/>
                                <w:lang w:val="kk-KZ"/>
                              </w:rPr>
                            </w:pPr>
                            <w:r>
                              <w:rPr>
                                <w:sz w:val="28"/>
                                <w:lang w:val="kk-KZ"/>
                              </w:rPr>
                              <w:t>Орта сапасын реттеу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Блок-схема: процесс 12" o:spid="_x0000_s1026" type="#_x0000_t109" style="position:absolute;left:0;text-align:left;margin-left:392.45pt;margin-top:43.7pt;width:117.75pt;height:4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">
                <v:textbox>
                  <w:txbxContent>
                    <w:p w:rsidR="006D58B1" w:rsidRPr="00985620" w:rsidRDefault="006D58B1" w:rsidP="006D58B1">
                      <w:pPr>
                        <w:rPr>
                          <w:sz w:val="28"/>
                          <w:lang w:val="kk-KZ"/>
                        </w:rPr>
                      </w:pPr>
                      <w:r>
                        <w:rPr>
                          <w:sz w:val="28"/>
                          <w:lang w:val="kk-KZ"/>
                        </w:rPr>
                        <w:t>Орта сапасын реттеу</w:t>
                      </w:r>
                    </w:p>
                  </w:txbxContent>
                </v:textbox>
              </v:shape>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6432" behindDoc="0" locked="0" layoutInCell="1" allowOverlap="1">
                <wp:simplePos x="0" y="0"/>
                <wp:positionH relativeFrom="column">
                  <wp:posOffset>1507490</wp:posOffset>
                </wp:positionH>
                <wp:positionV relativeFrom="paragraph">
                  <wp:posOffset>1240790</wp:posOffset>
                </wp:positionV>
                <wp:extent cx="771525" cy="285750"/>
                <wp:effectExtent l="6350" t="23495" r="22225" b="14605"/>
                <wp:wrapNone/>
                <wp:docPr id="11" name="Стрелка вправо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525" cy="285750"/>
                        </a:xfrm>
                        <a:prstGeom prst="rightArrow">
                          <a:avLst>
                            <a:gd name="adj1" fmla="val 50000"/>
                            <a:gd name="adj2" fmla="val 6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1" o:spid="_x0000_s1026" type="#_x0000_t13" style="position:absolute;margin-left:118.7pt;margin-top:97.7pt;width:60.7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"/>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631190</wp:posOffset>
                </wp:positionH>
                <wp:positionV relativeFrom="paragraph">
                  <wp:posOffset>554990</wp:posOffset>
                </wp:positionV>
                <wp:extent cx="285750" cy="495300"/>
                <wp:effectExtent l="25400" t="13970" r="22225" b="14605"/>
                <wp:wrapNone/>
                <wp:docPr id="10" name="Стрелка вниз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495300"/>
                        </a:xfrm>
                        <a:prstGeom prst="downArrow">
                          <a:avLst>
                            <a:gd name="adj1" fmla="val 50000"/>
                            <a:gd name="adj2" fmla="val 43333"/>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10" o:spid="_x0000_s1026" type="#_x0000_t67" style="position:absolute;margin-left:49.7pt;margin-top:43.7pt;width:22.5pt;height:3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">
                <v:textbox style="layout-flow:vertical-ideographic"/>
              </v:shape>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2279015</wp:posOffset>
                </wp:positionH>
                <wp:positionV relativeFrom="paragraph">
                  <wp:posOffset>1069340</wp:posOffset>
                </wp:positionV>
                <wp:extent cx="1838325" cy="590550"/>
                <wp:effectExtent l="6350" t="13970" r="12700" b="508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8325" cy="590550"/>
                        </a:xfrm>
                        <a:prstGeom prst="rect">
                          <a:avLst/>
                        </a:prstGeom>
                        <a:solidFill>
                          <a:srgbClr val="FFFFFF"/>
                        </a:solidFill>
                        <a:ln w="9525">
                          <a:solidFill>
                            <a:srgbClr val="000000"/>
                          </a:solidFill>
                          <a:miter lim="800000"/>
                          <a:headEnd/>
                          <a:tailEnd/>
                        </a:ln>
                      </wps:spPr>
                      <wps:txbx>
                        <w:txbxContent>
                          <w:p w:rsidR="006D58B1" w:rsidRPr="00985620" w:rsidRDefault="006D58B1" w:rsidP="006D58B1">
                            <w:pPr>
                              <w:rPr>
                                <w:sz w:val="28"/>
                                <w:lang w:val="kk-KZ"/>
                              </w:rPr>
                            </w:pPr>
                            <w:r>
                              <w:rPr>
                                <w:sz w:val="28"/>
                                <w:lang w:val="kk-KZ"/>
                              </w:rPr>
                              <w:t xml:space="preserve">Болжанатын </w:t>
                            </w:r>
                            <w:r>
                              <w:rPr>
                                <w:sz w:val="28"/>
                                <w:lang w:val="kk-KZ"/>
                              </w:rPr>
                              <w:t>жағдайды бағалау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7" style="position:absolute;left:0;text-align:left;margin-left:179.45pt;margin-top:84.2pt;width:144.75pt;height: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">
                <v:textbox>
                  <w:txbxContent>
                    <w:p w:rsidR="006D58B1" w:rsidRPr="00985620" w:rsidRDefault="006D58B1" w:rsidP="006D58B1">
                      <w:pPr>
                        <w:rPr>
                          <w:sz w:val="28"/>
                          <w:lang w:val="kk-KZ"/>
                        </w:rPr>
                      </w:pPr>
                      <w:r>
                        <w:rPr>
                          <w:sz w:val="28"/>
                          <w:lang w:val="kk-KZ"/>
                        </w:rPr>
                        <w:t xml:space="preserve">Болжанатын </w:t>
                      </w:r>
                      <w:r>
                        <w:rPr>
                          <w:sz w:val="28"/>
                          <w:lang w:val="kk-KZ"/>
                        </w:rPr>
                        <w:t>жағдайды бағалау</w:t>
                      </w:r>
                    </w:p>
                  </w:txbxContent>
                </v:textbox>
              </v:rect>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145415</wp:posOffset>
                </wp:positionH>
                <wp:positionV relativeFrom="paragraph">
                  <wp:posOffset>1050290</wp:posOffset>
                </wp:positionV>
                <wp:extent cx="1362075" cy="609600"/>
                <wp:effectExtent l="6350" t="13970" r="12700" b="5080"/>
                <wp:wrapNone/>
                <wp:docPr id="8" name="Блок-схема: процесс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609600"/>
                        </a:xfrm>
                        <a:prstGeom prst="flowChartProcess">
                          <a:avLst/>
                        </a:prstGeom>
                        <a:solidFill>
                          <a:srgbClr val="FFFFFF"/>
                        </a:solidFill>
                        <a:ln w="9525">
                          <a:solidFill>
                            <a:srgbClr val="000000"/>
                          </a:solidFill>
                          <a:miter lim="800000"/>
                          <a:headEnd/>
                          <a:tailEnd/>
                        </a:ln>
                      </wps:spPr>
                      <wps:txbx>
                        <w:txbxContent>
                          <w:p w:rsidR="006D58B1" w:rsidRPr="00985620" w:rsidRDefault="006D58B1" w:rsidP="006D58B1">
                            <w:pPr>
                              <w:rPr>
                                <w:sz w:val="28"/>
                                <w:lang w:val="kk-KZ"/>
                              </w:rPr>
                            </w:pPr>
                            <w:r>
                              <w:rPr>
                                <w:sz w:val="28"/>
                                <w:lang w:val="kk-KZ"/>
                              </w:rPr>
                              <w:t>Жағдайды болжау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Блок-схема: процесс 8" o:spid="_x0000_s1028" type="#_x0000_t109" style="position:absolute;left:0;text-align:left;margin-left:11.45pt;margin-top:82.7pt;width:107.25pt;height:4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">
                <v:textbox>
                  <w:txbxContent>
                    <w:p w:rsidR="006D58B1" w:rsidRPr="00985620" w:rsidRDefault="006D58B1" w:rsidP="006D58B1">
                      <w:pPr>
                        <w:rPr>
                          <w:sz w:val="28"/>
                          <w:lang w:val="kk-KZ"/>
                        </w:rPr>
                      </w:pPr>
                      <w:r>
                        <w:rPr>
                          <w:sz w:val="28"/>
                          <w:lang w:val="kk-KZ"/>
                        </w:rPr>
                        <w:t>Жағдайды болжау</w:t>
                      </w:r>
                    </w:p>
                  </w:txbxContent>
                </v:textbox>
              </v:shape>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2221865</wp:posOffset>
                </wp:positionH>
                <wp:positionV relativeFrom="paragraph">
                  <wp:posOffset>2540</wp:posOffset>
                </wp:positionV>
                <wp:extent cx="1943100" cy="619125"/>
                <wp:effectExtent l="6350" t="13970" r="12700" b="508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619125"/>
                        </a:xfrm>
                        <a:prstGeom prst="rect">
                          <a:avLst/>
                        </a:prstGeom>
                        <a:solidFill>
                          <a:srgbClr val="FFFFFF"/>
                        </a:solidFill>
                        <a:ln w="9525">
                          <a:solidFill>
                            <a:srgbClr val="000000"/>
                          </a:solidFill>
                          <a:miter lim="800000"/>
                          <a:headEnd/>
                          <a:tailEnd/>
                        </a:ln>
                      </wps:spPr>
                      <wps:txbx>
                        <w:txbxContent>
                          <w:p w:rsidR="006D58B1" w:rsidRPr="00985620" w:rsidRDefault="006D58B1" w:rsidP="006D58B1">
                            <w:pPr>
                              <w:rPr>
                                <w:sz w:val="28"/>
                                <w:lang w:val="kk-KZ"/>
                              </w:rPr>
                            </w:pPr>
                            <w:r>
                              <w:rPr>
                                <w:sz w:val="28"/>
                                <w:lang w:val="kk-KZ"/>
                              </w:rPr>
                              <w:t xml:space="preserve">Іс </w:t>
                            </w:r>
                            <w:r>
                              <w:rPr>
                                <w:sz w:val="28"/>
                                <w:lang w:val="kk-KZ"/>
                              </w:rPr>
                              <w:t>жүзіндегі жағдайды бағалау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9" style="position:absolute;left:0;text-align:left;margin-left:174.95pt;margin-top:.2pt;width:153pt;height:4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">
                <v:textbox>
                  <w:txbxContent>
                    <w:p w:rsidR="006D58B1" w:rsidRPr="00985620" w:rsidRDefault="006D58B1" w:rsidP="006D58B1">
                      <w:pPr>
                        <w:rPr>
                          <w:sz w:val="28"/>
                          <w:lang w:val="kk-KZ"/>
                        </w:rPr>
                      </w:pPr>
                      <w:r>
                        <w:rPr>
                          <w:sz w:val="28"/>
                          <w:lang w:val="kk-KZ"/>
                        </w:rPr>
                        <w:t xml:space="preserve">Іс </w:t>
                      </w:r>
                      <w:r>
                        <w:rPr>
                          <w:sz w:val="28"/>
                          <w:lang w:val="kk-KZ"/>
                        </w:rPr>
                        <w:t>жүзіндегі жағдайды бағалау</w:t>
                      </w:r>
                    </w:p>
                  </w:txbxContent>
                </v:textbox>
              </v:rect>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1507490</wp:posOffset>
                </wp:positionH>
                <wp:positionV relativeFrom="paragraph">
                  <wp:posOffset>145415</wp:posOffset>
                </wp:positionV>
                <wp:extent cx="714375" cy="276225"/>
                <wp:effectExtent l="6350" t="23495" r="12700" b="14605"/>
                <wp:wrapNone/>
                <wp:docPr id="6" name="Стрелка вправо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276225"/>
                        </a:xfrm>
                        <a:prstGeom prst="rightArrow">
                          <a:avLst>
                            <a:gd name="adj1" fmla="val 50000"/>
                            <a:gd name="adj2" fmla="val 6465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право 6" o:spid="_x0000_s1026" type="#_x0000_t13" style="position:absolute;margin-left:118.7pt;margin-top:11.45pt;width:56.25pt;height:2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"/>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145415</wp:posOffset>
                </wp:positionH>
                <wp:positionV relativeFrom="paragraph">
                  <wp:posOffset>2540</wp:posOffset>
                </wp:positionV>
                <wp:extent cx="1362075" cy="552450"/>
                <wp:effectExtent l="6350" t="13970" r="12700" b="5080"/>
                <wp:wrapNone/>
                <wp:docPr id="5" name="Блок-схема: процесс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552450"/>
                        </a:xfrm>
                        <a:prstGeom prst="flowChartProcess">
                          <a:avLst/>
                        </a:prstGeom>
                        <a:solidFill>
                          <a:srgbClr val="FFFFFF"/>
                        </a:solidFill>
                        <a:ln w="9525">
                          <a:solidFill>
                            <a:srgbClr val="000000"/>
                          </a:solidFill>
                          <a:miter lim="800000"/>
                          <a:headEnd/>
                          <a:tailEnd/>
                        </a:ln>
                      </wps:spPr>
                      <wps:txbx>
                        <w:txbxContent>
                          <w:p w:rsidR="006D58B1" w:rsidRPr="00985620" w:rsidRDefault="006D58B1" w:rsidP="006D58B1">
                            <w:pPr>
                              <w:rPr>
                                <w:sz w:val="28"/>
                                <w:lang w:val="kk-KZ"/>
                              </w:rPr>
                            </w:pPr>
                            <w:r>
                              <w:rPr>
                                <w:sz w:val="28"/>
                                <w:lang w:val="kk-KZ"/>
                              </w:rPr>
                              <w:t xml:space="preserve">Анализ </w:t>
                            </w:r>
                            <w:r>
                              <w:rPr>
                                <w:sz w:val="28"/>
                                <w:lang w:val="kk-KZ"/>
                              </w:rPr>
                              <w:t>және   бақылау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Блок-схема: процесс 5" o:spid="_x0000_s1030" type="#_x0000_t109" style="position:absolute;left:0;text-align:left;margin-left:11.45pt;margin-top:.2pt;width:107.25pt;height: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">
                <v:textbox>
                  <w:txbxContent>
                    <w:p w:rsidR="006D58B1" w:rsidRPr="00985620" w:rsidRDefault="006D58B1" w:rsidP="006D58B1">
                      <w:pPr>
                        <w:rPr>
                          <w:sz w:val="28"/>
                          <w:lang w:val="kk-KZ"/>
                        </w:rPr>
                      </w:pPr>
                      <w:r>
                        <w:rPr>
                          <w:sz w:val="28"/>
                          <w:lang w:val="kk-KZ"/>
                        </w:rPr>
                        <w:t xml:space="preserve">Анализ </w:t>
                      </w:r>
                      <w:r>
                        <w:rPr>
                          <w:sz w:val="28"/>
                          <w:lang w:val="kk-KZ"/>
                        </w:rPr>
                        <w:t>және   бақылау</w:t>
                      </w:r>
                    </w:p>
                  </w:txbxContent>
                </v:textbox>
              </v:shape>
            </w:pict>
          </mc:Fallback>
        </mc:AlternateConten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Pr>
          <w:rFonts w:ascii="Times New Roman" w:eastAsia="Times New Roman" w:hAnsi="Times New Roman"/>
          <w:noProof/>
          <w:sz w:val="24"/>
          <w:szCs w:val="24"/>
          <w:lang w:eastAsia="ru-RU"/>
        </w:rPr>
        <mc:AlternateContent>
          <mc:Choice Requires="wps">
            <w:drawing>
              <wp:anchor distT="0" distB="0" distL="114300" distR="114300" simplePos="0" relativeHeight="251675648" behindDoc="0" locked="0" layoutInCell="1" allowOverlap="1">
                <wp:simplePos x="0" y="0"/>
                <wp:positionH relativeFrom="column">
                  <wp:posOffset>50165</wp:posOffset>
                </wp:positionH>
                <wp:positionV relativeFrom="paragraph">
                  <wp:posOffset>1270</wp:posOffset>
                </wp:positionV>
                <wp:extent cx="771525" cy="209550"/>
                <wp:effectExtent l="6350" t="17780" r="22225" b="20320"/>
                <wp:wrapNone/>
                <wp:docPr id="4" name="Стрелка вправо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525" cy="209550"/>
                        </a:xfrm>
                        <a:prstGeom prst="rightArrow">
                          <a:avLst>
                            <a:gd name="adj1" fmla="val 50000"/>
                            <a:gd name="adj2" fmla="val 9204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Стрелка вправо 4" o:spid="_x0000_s1026" type="#_x0000_t13" style="position:absolute;margin-left:3.95pt;margin-top:.1pt;width:60.75pt;height:1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"/>
            </w:pict>
          </mc:Fallback>
        </mc:AlternateContent>
      </w:r>
      <w:r>
        <w:rPr>
          <w:rFonts w:ascii="Times New Roman" w:eastAsia="Times New Roman" w:hAnsi="Times New Roman"/>
          <w:noProof/>
          <w:sz w:val="24"/>
          <w:szCs w:val="24"/>
          <w:lang w:eastAsia="ru-RU"/>
        </w:rPr>
        <mc:AlternateContent>
          <mc:Choice Requires="wps">
            <w:drawing>
              <wp:anchor distT="0" distB="0" distL="114300" distR="114300" simplePos="0" relativeHeight="251676672" behindDoc="0" locked="0" layoutInCell="1" allowOverlap="1">
                <wp:simplePos x="0" y="0"/>
                <wp:positionH relativeFrom="column">
                  <wp:posOffset>2050415</wp:posOffset>
                </wp:positionH>
                <wp:positionV relativeFrom="paragraph">
                  <wp:posOffset>134620</wp:posOffset>
                </wp:positionV>
                <wp:extent cx="485775" cy="0"/>
                <wp:effectExtent l="6350" t="55880" r="22225" b="58420"/>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57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161.45pt;margin-top:10.6pt;width:38.25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">
                <v:stroke endarrow="block"/>
              </v:shape>
            </w:pict>
          </mc:Fallback>
        </mc:AlternateContent>
      </w:r>
      <w:r w:rsidRPr="006D58B1">
        <w:rPr>
          <w:rFonts w:ascii="Times New Roman" w:eastAsia="Times New Roman" w:hAnsi="Times New Roman"/>
          <w:sz w:val="24"/>
          <w:szCs w:val="24"/>
          <w:lang w:val="kk-KZ" w:eastAsia="ru-RU"/>
        </w:rPr>
        <w:tab/>
        <w:t xml:space="preserve">Тура байланыс     </w:t>
      </w:r>
      <w:r w:rsidRPr="006D58B1">
        <w:rPr>
          <w:rFonts w:ascii="Times New Roman" w:eastAsia="Times New Roman" w:hAnsi="Times New Roman"/>
          <w:sz w:val="24"/>
          <w:szCs w:val="24"/>
          <w:lang w:val="kk-KZ" w:eastAsia="ru-RU"/>
        </w:rPr>
        <w:tab/>
        <w:t>Кері  байланыс</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Сурет – Мониторинг жүйесінің блок-схемасы</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tabs>
          <w:tab w:val="left" w:pos="851"/>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Бақылау. Бақылауды ұйымдастырудың басты тапсырмасы: атмосфералық ауа жағдайын бақылайтын орынды таңдау. Бұл кезде ластаушы зат түрімен мөлшері, эпизодты алдын-алу бақылау және концентрацияны есептеу, жел раушанының қайталануы, өндірістік кәсіпорын аумағының дамуының бас жоспары.</w:t>
      </w:r>
    </w:p>
    <w:p w:rsidR="006D58B1" w:rsidRPr="006D58B1" w:rsidRDefault="006D58B1" w:rsidP="006D58B1">
      <w:pPr>
        <w:tabs>
          <w:tab w:val="left" w:pos="567"/>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Бақылау орнын таңдау үшін ластаушы заттардың швғарылымының көлемін алдын-ала өлшеу;химиялық құрам анализін; газдардың, аэрозольдердің және қатты заттардың  концентрациясын анықтау керек. Ұқсас концентрациялар шығарынды көзінен щығарынды құраушылары кездеспейтін орынға дейінгі ара қашықтық «жел раушаны» бағыты бойынша анықталады.</w:t>
      </w:r>
    </w:p>
    <w:p w:rsidR="006D58B1" w:rsidRPr="006D58B1" w:rsidRDefault="006D58B1" w:rsidP="006D58B1">
      <w:pPr>
        <w:tabs>
          <w:tab w:val="left" w:pos="567"/>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 xml:space="preserve">Алынған ақпарат бойынша ластаушы заттар таралуының статистикалық радиусын анықтайды.Алғашында радиус (алдын-ала баға беру үшін) метеожағдай, ластаушы зат қасиетімен және шығарынды көзінің биіктігімен есептеу жолымен анықталады. </w:t>
      </w:r>
    </w:p>
    <w:p w:rsidR="006D58B1" w:rsidRPr="006D58B1" w:rsidRDefault="006D58B1" w:rsidP="006D58B1">
      <w:pPr>
        <w:tabs>
          <w:tab w:val="left" w:pos="567"/>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Содан кейін бақылау үрдісінде нақтыланады. Бұл радиус орнатылғаннан кейін концентрацияның көп жылдық кинетикалық өзгеруін бақылау мақсатында ауа сынамасын алудың әдістік жағдайлары жобаланатын бақылау орындары орнатылады.</w:t>
      </w:r>
    </w:p>
    <w:p w:rsidR="006D58B1" w:rsidRPr="006D58B1" w:rsidRDefault="006D58B1" w:rsidP="006D58B1">
      <w:pPr>
        <w:tabs>
          <w:tab w:val="left" w:pos="567"/>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Түрі бойынша бақылау орындарының 3 түрі бар: стационарлық, маршруттық және жылжымалы.</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 xml:space="preserve">Ауа бассейнінің ластануын өлшеу үшін ауадан сынама алуға және атмосферадағы зиянды қоспалардың мөлшерін үздіксіз тіркеуге арналған аппаратуралармен метеорологиялық параметрлерді анықтайтын құралдармен жабдықталған жылжымалы бақылау орындарының топтары ұйымдастырылады. Бұл бақылау орындары шығарынды көзде </w:t>
      </w:r>
      <w:r w:rsidRPr="006D58B1">
        <w:rPr>
          <w:rFonts w:ascii="Times New Roman" w:eastAsia="Times New Roman" w:hAnsi="Times New Roman"/>
          <w:sz w:val="24"/>
          <w:szCs w:val="24"/>
          <w:lang w:val="kk-KZ" w:eastAsia="ru-RU"/>
        </w:rPr>
        <w:lastRenderedPageBreak/>
        <w:t>орнатылады, ал олардағы ақпарат шығарынды көздің жанында орналасқан орталық бақылау орындарына беріледі. Жылжымалы бақылау орындарының бақылау нүктелері шығарынды көздің биіктігіне байланысты. Шығарынды көздің биіктігі 10-</w:t>
      </w:r>
      <w:smartTag w:uri="urn:schemas-microsoft-com:office:smarttags" w:element="metricconverter">
        <w:smartTagPr>
          <w:attr w:name="ProductID" w:val="20 метр"/>
        </w:smartTagPr>
        <w:r w:rsidRPr="006D58B1">
          <w:rPr>
            <w:rFonts w:ascii="Times New Roman" w:eastAsia="Times New Roman" w:hAnsi="Times New Roman"/>
            <w:sz w:val="24"/>
            <w:szCs w:val="24"/>
            <w:lang w:val="kk-KZ" w:eastAsia="ru-RU"/>
          </w:rPr>
          <w:t>20 метр</w:t>
        </w:r>
      </w:smartTag>
      <w:r w:rsidRPr="006D58B1">
        <w:rPr>
          <w:rFonts w:ascii="Times New Roman" w:eastAsia="Times New Roman" w:hAnsi="Times New Roman"/>
          <w:sz w:val="24"/>
          <w:szCs w:val="24"/>
          <w:lang w:val="kk-KZ" w:eastAsia="ru-RU"/>
        </w:rPr>
        <w:t xml:space="preserve"> болғанда сынаманы алу 20-30 минут ішінде жерден </w:t>
      </w:r>
      <w:smartTag w:uri="urn:schemas-microsoft-com:office:smarttags" w:element="metricconverter">
        <w:smartTagPr>
          <w:attr w:name="ProductID" w:val="1,5 метр"/>
        </w:smartTagPr>
        <w:r w:rsidRPr="006D58B1">
          <w:rPr>
            <w:rFonts w:ascii="Times New Roman" w:eastAsia="Times New Roman" w:hAnsi="Times New Roman"/>
            <w:sz w:val="24"/>
            <w:szCs w:val="24"/>
            <w:lang w:val="kk-KZ" w:eastAsia="ru-RU"/>
          </w:rPr>
          <w:t>1,5 метр</w:t>
        </w:r>
      </w:smartTag>
      <w:r w:rsidRPr="006D58B1">
        <w:rPr>
          <w:rFonts w:ascii="Times New Roman" w:eastAsia="Times New Roman" w:hAnsi="Times New Roman"/>
          <w:sz w:val="24"/>
          <w:szCs w:val="24"/>
          <w:lang w:val="kk-KZ" w:eastAsia="ru-RU"/>
        </w:rPr>
        <w:t xml:space="preserve"> биіктікте орындалуы керек.</w:t>
      </w:r>
    </w:p>
    <w:p w:rsidR="006D58B1" w:rsidRPr="006D58B1" w:rsidRDefault="006D58B1" w:rsidP="006D58B1">
      <w:pPr>
        <w:tabs>
          <w:tab w:val="left" w:pos="567"/>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Екінші өлшеуіш жүйе бұл-шаңдар мен газдардың максималды ауысу радиусының шегі жел раушаны бойынша орналастырылатын стационарлы қадағалау посты.</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Стационарлы посттардағы бақылау 4 бағдарлама бойынша жүргізіледі: толық (автоматты құрылғылармен тоқтаусыз жүргізіледі) толық емес (бір ретті концентрациялар туралы ақпарат күнделікті тәулігіне 3 ретберіледі) қысқартылған (бір ретті концентрация күніне 2 рет) және тәуліктік (тәулігіне 1 рет).</w:t>
      </w:r>
    </w:p>
    <w:p w:rsidR="006D58B1" w:rsidRPr="006D58B1" w:rsidRDefault="006D58B1" w:rsidP="006D58B1">
      <w:pPr>
        <w:tabs>
          <w:tab w:val="left" w:pos="567"/>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Бағыныштық (маршрутные) посттар, ластасталу көздерінің болуымен, жергілікті жердің метеожағдайымен  рельефінің есебін алдын-ала таңдалынады. Әрбір нүктедегі сынама таңдауының уақыты есепке алына отырып бағыттың картасы құрастырылады.Бағыт реті ай сайын бекітіледі.</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Атмосфералық ауа күйін бақылаудағы келесі қадам ол жоспар-графиктерді құрастыру болып табылады.Онда көрсетілген периодтықпен құралдар тікелей өлшеулер өткізіледі және кейінгі анализ үшін сынама таңдалынады.</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Байыту фабрикалары орналасқан аудандардың бақылаудың соңғы сатысы бақылау орнының түрін таңдау және оны комбинирлеу болып табылады.</w:t>
      </w:r>
    </w:p>
    <w:p w:rsidR="006D58B1" w:rsidRPr="006D58B1" w:rsidRDefault="006D58B1" w:rsidP="006D58B1">
      <w:pPr>
        <w:tabs>
          <w:tab w:val="left" w:pos="709"/>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Бақылау нәтижесінің талдауы. Атмосфералық ауаның жағдайымен ластану дәрежесі бойынша объективті ақпарат алу үшін талдаудың сенімді тәсілдерімен қамтылу керек. Кез-келген тәсілдің тиімділігі, селективтілік, анықтау дәлдігі, алынған нәтижелер қайталанымдылығы, анықтау сезімталдығы, элементті анықтау шегі мен талдау орындалуының экспресстілігі сияқты көрсеткіштер жиынтығымен бағаланады. Сонымен қатар, талдаудың элементтердің концентрациясының кең интервалында өткізілуін қамтамасыз ету керек. Бағалану тәсілдерінен құралдарын таңдауда есептелу тиіс.</w:t>
      </w:r>
    </w:p>
    <w:p w:rsidR="006D58B1" w:rsidRPr="006D58B1" w:rsidRDefault="006D58B1" w:rsidP="006D58B1">
      <w:pPr>
        <w:tabs>
          <w:tab w:val="left" w:pos="567"/>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Атмосфера құрамындағы қоспаларды анализдеу үшін әртүрлі құралдар қолданылады-газды анализатор. Талдауларды жүргізу үшін әртүрлі әдістер фотометрия, фотокалориметрия, спектрофотометрия, полярография, хромотография және т.б қолданылады.</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Атмосфералық ауаны стационарлық және алау асты бақылау орны арқылы бақылау нәтижесіндегі мәліметтер газды шаңдар лабораториясына анализ жасау және бақылау үшін жүргізіледі.</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 xml:space="preserve">           «Нәтижелері арнайы атмосфералық ластануды бақылау» таблицасына жазылады. Бұл таблица 4 түрге  бөлінеді:</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b/>
          <w:sz w:val="24"/>
          <w:szCs w:val="24"/>
          <w:lang w:val="kk-KZ" w:eastAsia="ru-RU"/>
        </w:rPr>
        <w:t xml:space="preserve">          ТЗА-1 –</w:t>
      </w:r>
      <w:r w:rsidRPr="006D58B1">
        <w:rPr>
          <w:rFonts w:ascii="Times New Roman" w:eastAsia="Times New Roman" w:hAnsi="Times New Roman"/>
          <w:sz w:val="24"/>
          <w:szCs w:val="24"/>
          <w:lang w:val="kk-KZ" w:eastAsia="ru-RU"/>
        </w:rPr>
        <w:t xml:space="preserve"> бір қаладағы не өнеркәсіптік орталықтарда күнделікті жұмыс жасайтын стационарлық және маршруттық бақылау орындарының атмосфералық ауаның ластануын бақылау, сонымен қатар метеорологиялық және аэрологиялық бақылау нәтижелері.</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b/>
          <w:sz w:val="24"/>
          <w:szCs w:val="24"/>
          <w:lang w:val="kk-KZ" w:eastAsia="ru-RU"/>
        </w:rPr>
        <w:t xml:space="preserve">         ТЗА-2</w:t>
      </w:r>
      <w:r w:rsidRPr="006D58B1">
        <w:rPr>
          <w:rFonts w:ascii="Times New Roman" w:eastAsia="Times New Roman" w:hAnsi="Times New Roman"/>
          <w:sz w:val="24"/>
          <w:szCs w:val="24"/>
          <w:lang w:val="kk-KZ" w:eastAsia="ru-RU"/>
        </w:rPr>
        <w:t xml:space="preserve"> – алау асты бақылаулар нәтижесі.</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b/>
          <w:sz w:val="24"/>
          <w:szCs w:val="24"/>
          <w:lang w:val="kk-KZ" w:eastAsia="ru-RU"/>
        </w:rPr>
        <w:t xml:space="preserve">         ТЗА-3</w:t>
      </w:r>
      <w:r w:rsidRPr="006D58B1">
        <w:rPr>
          <w:rFonts w:ascii="Times New Roman" w:eastAsia="Times New Roman" w:hAnsi="Times New Roman"/>
          <w:sz w:val="24"/>
          <w:szCs w:val="24"/>
          <w:lang w:val="kk-KZ" w:eastAsia="ru-RU"/>
        </w:rPr>
        <w:t xml:space="preserve"> – газ тәріздес қоспалардың тәуліктік шаңның түсуіне және концентрациясына бақылау жасауы.</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Таблица құрғаннан кейін келесі түрде тігіледі белгілі уақытта бақылауларда пост нөмерлері өсу ретімен болу керек, кейін осы мәліметтер компьютерге орнатылады, қолдануға және сақтауға мүмкіндік болу үшін.[2]</w:t>
      </w:r>
    </w:p>
    <w:p w:rsidR="006D58B1" w:rsidRPr="006D58B1" w:rsidRDefault="006D58B1" w:rsidP="006D58B1">
      <w:pPr>
        <w:tabs>
          <w:tab w:val="left" w:pos="567"/>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ab/>
        <w:t>Анализді  бағалауға қорытынды бақылау ластану деңгейін өлшеу үшін қорытынды бақылауды әртүрлі өндірістегі характеристика диапазонын өлшеу немесе ауа сапасы критериясымен салыстыру арқылы табамыз.</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Атмосфера ауасының ластануын бағалау  ПДК  арқылы жүреді.Осыған байланысты  таблица жасайтын болсақ, бұған кіреді ластайтын заттар мәліметін, қауіп класын және ПДКм.р, ПДКс.с (мг/м</w:t>
      </w:r>
      <w:r w:rsidRPr="006D58B1">
        <w:rPr>
          <w:rFonts w:ascii="Times New Roman" w:eastAsia="Times New Roman" w:hAnsi="Times New Roman"/>
          <w:sz w:val="24"/>
          <w:szCs w:val="24"/>
          <w:vertAlign w:val="superscript"/>
          <w:lang w:val="kk-KZ" w:eastAsia="ru-RU"/>
        </w:rPr>
        <w:t>3</w:t>
      </w:r>
      <w:r w:rsidRPr="006D58B1">
        <w:rPr>
          <w:rFonts w:ascii="Times New Roman" w:eastAsia="Times New Roman" w:hAnsi="Times New Roman"/>
          <w:sz w:val="24"/>
          <w:szCs w:val="24"/>
          <w:lang w:val="kk-KZ" w:eastAsia="ru-RU"/>
        </w:rPr>
        <w:t>) мәліметін, және де атмосфера ауасындағы фактикалық қауіпті заттардың мәліметін енгізеді.</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lastRenderedPageBreak/>
        <w:t>Атмосфералық ауаның ластануының келесі бағалануы ПДВ арқылы, г/с, ол барлық өндіріске байланысты формула:</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p>
    <w:p w:rsidR="006D58B1" w:rsidRPr="006D58B1" w:rsidRDefault="006D58B1" w:rsidP="006D58B1">
      <w:pPr>
        <w:tabs>
          <w:tab w:val="left" w:pos="1350"/>
          <w:tab w:val="left" w:pos="4050"/>
        </w:tabs>
        <w:spacing w:after="0" w:line="240" w:lineRule="auto"/>
        <w:jc w:val="center"/>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 xml:space="preserve">ПДВ </w:t>
      </w:r>
      <w:r w:rsidRPr="006D58B1">
        <w:rPr>
          <w:rFonts w:ascii="Times New Roman" w:eastAsia="Times New Roman" w:hAnsi="Times New Roman"/>
          <w:sz w:val="24"/>
          <w:szCs w:val="24"/>
          <w:lang w:eastAsia="ru-RU"/>
        </w:rPr>
        <w:t xml:space="preserve">= </w:t>
      </w:r>
      <w:r w:rsidRPr="006D58B1">
        <w:rPr>
          <w:rFonts w:ascii="Times New Roman" w:eastAsia="Times New Roman" w:hAnsi="Times New Roman"/>
          <w:sz w:val="24"/>
          <w:szCs w:val="24"/>
          <w:lang w:val="kk-KZ" w:eastAsia="ru-RU"/>
        </w:rPr>
        <w:t>(ПДК – Сф)*Н</w:t>
      </w:r>
      <w:r w:rsidRPr="006D58B1">
        <w:rPr>
          <w:rFonts w:ascii="Times New Roman" w:eastAsia="Times New Roman" w:hAnsi="Times New Roman"/>
          <w:sz w:val="24"/>
          <w:szCs w:val="24"/>
          <w:vertAlign w:val="superscript"/>
          <w:lang w:val="kk-KZ" w:eastAsia="ru-RU"/>
        </w:rPr>
        <w:t>2</w:t>
      </w:r>
      <w:r w:rsidRPr="006D58B1">
        <w:rPr>
          <w:rFonts w:ascii="Times New Roman" w:eastAsia="Times New Roman" w:hAnsi="Times New Roman"/>
          <w:sz w:val="24"/>
          <w:szCs w:val="24"/>
          <w:lang w:val="kk-KZ" w:eastAsia="ru-RU"/>
        </w:rPr>
        <w:t>*√</w:t>
      </w:r>
      <w:r w:rsidRPr="006D58B1">
        <w:rPr>
          <w:rFonts w:ascii="Times New Roman" w:eastAsia="Times New Roman" w:hAnsi="Times New Roman"/>
          <w:sz w:val="24"/>
          <w:szCs w:val="24"/>
          <w:lang w:val="en-US" w:eastAsia="ru-RU"/>
        </w:rPr>
        <w:t>Q</w:t>
      </w:r>
      <w:r w:rsidRPr="006D58B1">
        <w:rPr>
          <w:rFonts w:ascii="Times New Roman" w:eastAsia="Times New Roman" w:hAnsi="Times New Roman"/>
          <w:sz w:val="24"/>
          <w:szCs w:val="24"/>
          <w:lang w:eastAsia="ru-RU"/>
        </w:rPr>
        <w:t>*∆</w:t>
      </w:r>
      <w:r w:rsidRPr="006D58B1">
        <w:rPr>
          <w:rFonts w:ascii="Times New Roman" w:eastAsia="Times New Roman" w:hAnsi="Times New Roman"/>
          <w:sz w:val="24"/>
          <w:szCs w:val="24"/>
          <w:lang w:val="en-US" w:eastAsia="ru-RU"/>
        </w:rPr>
        <w:t>T</w:t>
      </w:r>
      <w:r w:rsidRPr="006D58B1">
        <w:rPr>
          <w:rFonts w:ascii="Times New Roman" w:eastAsia="Times New Roman" w:hAnsi="Times New Roman"/>
          <w:sz w:val="24"/>
          <w:szCs w:val="24"/>
          <w:lang w:eastAsia="ru-RU"/>
        </w:rPr>
        <w:t>/</w:t>
      </w:r>
      <w:r w:rsidRPr="006D58B1">
        <w:rPr>
          <w:rFonts w:ascii="Times New Roman" w:eastAsia="Times New Roman" w:hAnsi="Times New Roman"/>
          <w:sz w:val="24"/>
          <w:szCs w:val="24"/>
          <w:lang w:val="kk-KZ" w:eastAsia="ru-RU"/>
        </w:rPr>
        <w:t>(А*</w:t>
      </w:r>
      <w:r w:rsidRPr="006D58B1">
        <w:rPr>
          <w:rFonts w:ascii="Times New Roman" w:eastAsia="Times New Roman" w:hAnsi="Times New Roman"/>
          <w:sz w:val="24"/>
          <w:szCs w:val="24"/>
          <w:lang w:val="en-US" w:eastAsia="ru-RU"/>
        </w:rPr>
        <w:t>F</w:t>
      </w:r>
      <w:r w:rsidRPr="006D58B1">
        <w:rPr>
          <w:rFonts w:ascii="Times New Roman" w:eastAsia="Times New Roman" w:hAnsi="Times New Roman"/>
          <w:sz w:val="24"/>
          <w:szCs w:val="24"/>
          <w:lang w:eastAsia="ru-RU"/>
        </w:rPr>
        <w:t>*</w:t>
      </w:r>
      <w:r w:rsidRPr="006D58B1">
        <w:rPr>
          <w:rFonts w:ascii="Times New Roman" w:eastAsia="Times New Roman" w:hAnsi="Times New Roman"/>
          <w:sz w:val="24"/>
          <w:szCs w:val="24"/>
          <w:lang w:val="en-US" w:eastAsia="ru-RU"/>
        </w:rPr>
        <w:t>m</w:t>
      </w:r>
      <w:r w:rsidRPr="006D58B1">
        <w:rPr>
          <w:rFonts w:ascii="Times New Roman" w:eastAsia="Times New Roman" w:hAnsi="Times New Roman"/>
          <w:sz w:val="24"/>
          <w:szCs w:val="24"/>
          <w:lang w:eastAsia="ru-RU"/>
        </w:rPr>
        <w:t>*</w:t>
      </w:r>
      <w:r w:rsidRPr="006D58B1">
        <w:rPr>
          <w:rFonts w:ascii="Times New Roman" w:eastAsia="Times New Roman" w:hAnsi="Times New Roman"/>
          <w:sz w:val="24"/>
          <w:szCs w:val="24"/>
          <w:lang w:val="en-US" w:eastAsia="ru-RU"/>
        </w:rPr>
        <w:t>n</w:t>
      </w:r>
      <w:r w:rsidRPr="006D58B1">
        <w:rPr>
          <w:rFonts w:ascii="Times New Roman" w:eastAsia="Times New Roman" w:hAnsi="Times New Roman"/>
          <w:sz w:val="24"/>
          <w:szCs w:val="24"/>
          <w:lang w:val="kk-KZ" w:eastAsia="ru-RU"/>
        </w:rPr>
        <w:t>)   (5.1)</w:t>
      </w:r>
    </w:p>
    <w:p w:rsidR="006D58B1" w:rsidRPr="006D58B1" w:rsidRDefault="006D58B1" w:rsidP="006D58B1">
      <w:pPr>
        <w:tabs>
          <w:tab w:val="left" w:pos="1350"/>
          <w:tab w:val="left" w:pos="4050"/>
        </w:tabs>
        <w:spacing w:after="0" w:line="240" w:lineRule="auto"/>
        <w:jc w:val="center"/>
        <w:rPr>
          <w:rFonts w:ascii="Times New Roman" w:eastAsia="Times New Roman" w:hAnsi="Times New Roman"/>
          <w:sz w:val="24"/>
          <w:szCs w:val="24"/>
          <w:lang w:val="kk-KZ" w:eastAsia="ru-RU"/>
        </w:rPr>
      </w:pP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vertAlign w:val="superscript"/>
          <w:lang w:val="kk-KZ" w:eastAsia="ru-RU"/>
        </w:rPr>
      </w:pPr>
      <w:r w:rsidRPr="006D58B1">
        <w:rPr>
          <w:rFonts w:ascii="Times New Roman" w:eastAsia="Times New Roman" w:hAnsi="Times New Roman"/>
          <w:sz w:val="24"/>
          <w:szCs w:val="24"/>
          <w:lang w:val="kk-KZ" w:eastAsia="ru-RU"/>
        </w:rPr>
        <w:t>Мұндағы ПДК – шекті рауалы концентрация, мг/м</w:t>
      </w:r>
      <w:r w:rsidRPr="006D58B1">
        <w:rPr>
          <w:rFonts w:ascii="Times New Roman" w:eastAsia="Times New Roman" w:hAnsi="Times New Roman"/>
          <w:sz w:val="24"/>
          <w:szCs w:val="24"/>
          <w:vertAlign w:val="superscript"/>
          <w:lang w:val="kk-KZ" w:eastAsia="ru-RU"/>
        </w:rPr>
        <w:t>3</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Сф – қауіпті заттың фондық концентрациясы, , мг/м</w:t>
      </w:r>
      <w:r w:rsidRPr="006D58B1">
        <w:rPr>
          <w:rFonts w:ascii="Times New Roman" w:eastAsia="Times New Roman" w:hAnsi="Times New Roman"/>
          <w:sz w:val="24"/>
          <w:szCs w:val="24"/>
          <w:vertAlign w:val="superscript"/>
          <w:lang w:val="kk-KZ" w:eastAsia="ru-RU"/>
        </w:rPr>
        <w:t>3</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Н – төбедегі шығарылым көзінің биіктігі, м</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vertAlign w:val="superscript"/>
          <w:lang w:val="kk-KZ" w:eastAsia="ru-RU"/>
        </w:rPr>
      </w:pPr>
      <w:r w:rsidRPr="006D58B1">
        <w:rPr>
          <w:rFonts w:ascii="Times New Roman" w:eastAsia="Times New Roman" w:hAnsi="Times New Roman"/>
          <w:sz w:val="24"/>
          <w:szCs w:val="24"/>
          <w:lang w:val="kk-KZ" w:eastAsia="ru-RU"/>
        </w:rPr>
        <w:t>Q – таз қоспасы шығынының көлемі, , м</w:t>
      </w:r>
      <w:r w:rsidRPr="006D58B1">
        <w:rPr>
          <w:rFonts w:ascii="Times New Roman" w:eastAsia="Times New Roman" w:hAnsi="Times New Roman"/>
          <w:sz w:val="24"/>
          <w:szCs w:val="24"/>
          <w:vertAlign w:val="superscript"/>
          <w:lang w:val="kk-KZ" w:eastAsia="ru-RU"/>
        </w:rPr>
        <w:t>3</w:t>
      </w:r>
      <w:r w:rsidRPr="006D58B1">
        <w:rPr>
          <w:rFonts w:ascii="Times New Roman" w:eastAsia="Times New Roman" w:hAnsi="Times New Roman"/>
          <w:sz w:val="24"/>
          <w:szCs w:val="24"/>
          <w:lang w:val="kk-KZ" w:eastAsia="ru-RU"/>
        </w:rPr>
        <w:t>/с</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∆T – жіберілетін газ бен ауаның айырмашылық температурасы,</w:t>
      </w:r>
      <w:r w:rsidRPr="006D58B1">
        <w:rPr>
          <w:rFonts w:ascii="Times New Roman" w:eastAsia="Times New Roman" w:hAnsi="Times New Roman"/>
          <w:sz w:val="24"/>
          <w:szCs w:val="24"/>
          <w:vertAlign w:val="superscript"/>
          <w:lang w:val="kk-KZ" w:eastAsia="ru-RU"/>
        </w:rPr>
        <w:t>о</w:t>
      </w:r>
      <w:r w:rsidRPr="006D58B1">
        <w:rPr>
          <w:rFonts w:ascii="Times New Roman" w:eastAsia="Times New Roman" w:hAnsi="Times New Roman"/>
          <w:sz w:val="24"/>
          <w:szCs w:val="24"/>
          <w:lang w:val="kk-KZ" w:eastAsia="ru-RU"/>
        </w:rPr>
        <w:t>С</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А – атмосфералық градиенттік t-дан тәуелді және зиянды заттардың горизонталь бойынша коэффициент таралуын вертикаль шартты бойынша анықтау</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F –ауадағы зиянды заттардың жылдамдығының коэффициенті</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m и n – газды қоспаның  шығу көзінен шығатын шартты коэффициент</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 xml:space="preserve">n – жергілікті рельефті есептейтін коэффициент </w:t>
      </w:r>
    </w:p>
    <w:p w:rsidR="006D58B1" w:rsidRPr="006D58B1" w:rsidRDefault="006D58B1" w:rsidP="006D58B1">
      <w:pPr>
        <w:tabs>
          <w:tab w:val="left" w:pos="1350"/>
          <w:tab w:val="left" w:pos="4050"/>
        </w:tabs>
        <w:spacing w:after="0" w:line="240" w:lineRule="auto"/>
        <w:jc w:val="center"/>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 xml:space="preserve">Атмосфераның ластануын мінездемесін салыстыру үшін, атмосфераның ластану индексі қолданылады (ИЗА), оны есептейміз формуламен: </w:t>
      </w:r>
    </w:p>
    <w:p w:rsidR="006D58B1" w:rsidRPr="006D58B1" w:rsidRDefault="006D58B1" w:rsidP="006D58B1">
      <w:pPr>
        <w:tabs>
          <w:tab w:val="left" w:pos="1350"/>
          <w:tab w:val="left" w:pos="4050"/>
        </w:tabs>
        <w:spacing w:after="0" w:line="240" w:lineRule="auto"/>
        <w:jc w:val="center"/>
        <w:rPr>
          <w:rFonts w:ascii="Times New Roman" w:eastAsia="Times New Roman" w:hAnsi="Times New Roman"/>
          <w:sz w:val="24"/>
          <w:szCs w:val="24"/>
          <w:lang w:val="kk-KZ" w:eastAsia="ru-RU"/>
        </w:rPr>
      </w:pPr>
      <m:oMathPara>
        <m:oMath>
          <m:r>
            <w:rPr>
              <w:rFonts w:ascii="Cambria Math" w:hAnsi="Cambria Math"/>
              <w:sz w:val="28"/>
              <w:szCs w:val="28"/>
              <w:lang w:val="kk-KZ"/>
            </w:rPr>
            <m:t>ИЗА=</m:t>
          </m:r>
          <m:sSup>
            <m:sSupPr>
              <m:ctrlPr>
                <w:rPr>
                  <w:rFonts w:ascii="Cambria Math" w:eastAsia="Times New Roman" w:hAnsi="Cambria Math"/>
                  <w:i/>
                  <w:sz w:val="28"/>
                  <w:szCs w:val="28"/>
                  <w:lang w:val="kk-KZ"/>
                </w:rPr>
              </m:ctrlPr>
            </m:sSupPr>
            <m:e>
              <m:nary>
                <m:naryPr>
                  <m:chr m:val="∑"/>
                  <m:limLoc m:val="undOvr"/>
                  <m:ctrlPr>
                    <w:rPr>
                      <w:rFonts w:ascii="Cambria Math" w:hAnsi="Cambria Math"/>
                      <w:i/>
                      <w:sz w:val="28"/>
                      <w:szCs w:val="28"/>
                      <w:lang w:val="kk-KZ"/>
                    </w:rPr>
                  </m:ctrlPr>
                </m:naryPr>
                <m:sub>
                  <m:r>
                    <w:rPr>
                      <w:rFonts w:ascii="Cambria Math" w:hAnsi="Cambria Math"/>
                      <w:sz w:val="28"/>
                      <w:szCs w:val="28"/>
                      <w:lang w:val="kk-KZ"/>
                    </w:rPr>
                    <m:t>i=1</m:t>
                  </m:r>
                </m:sub>
                <m:sup>
                  <m:r>
                    <w:rPr>
                      <w:rFonts w:ascii="Cambria Math" w:hAnsi="Cambria Math"/>
                      <w:sz w:val="28"/>
                      <w:szCs w:val="28"/>
                      <w:lang w:val="kk-KZ"/>
                    </w:rPr>
                    <m:t>m</m:t>
                  </m:r>
                </m:sup>
                <m:e>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i</m:t>
                      </m:r>
                    </m:sub>
                  </m:sSub>
                  <m:r>
                    <w:rPr>
                      <w:rFonts w:ascii="Cambria Math" w:hAnsi="Cambria Math"/>
                      <w:sz w:val="28"/>
                      <w:szCs w:val="28"/>
                      <w:lang w:val="kk-KZ"/>
                    </w:rPr>
                    <m:t>*</m:t>
                  </m:r>
                </m:e>
              </m:nary>
              <m:sSub>
                <m:sSubPr>
                  <m:ctrlPr>
                    <w:rPr>
                      <w:rFonts w:ascii="Cambria Math" w:eastAsia="Times New Roman" w:hAnsi="Cambria Math"/>
                      <w:i/>
                      <w:sz w:val="28"/>
                      <w:szCs w:val="28"/>
                      <w:lang w:val="kk-KZ"/>
                    </w:rPr>
                  </m:ctrlPr>
                </m:sSubPr>
                <m:e>
                  <m:r>
                    <w:rPr>
                      <w:rFonts w:ascii="Cambria Math" w:eastAsia="Times New Roman" w:hAnsi="Cambria Math"/>
                      <w:sz w:val="28"/>
                      <w:szCs w:val="28"/>
                      <w:lang w:val="kk-KZ"/>
                    </w:rPr>
                    <m:t>A</m:t>
                  </m:r>
                </m:e>
                <m:sub>
                  <m:r>
                    <w:rPr>
                      <w:rFonts w:ascii="Cambria Math" w:eastAsia="Times New Roman" w:hAnsi="Cambria Math"/>
                      <w:sz w:val="28"/>
                      <w:szCs w:val="28"/>
                      <w:lang w:val="kk-KZ"/>
                    </w:rPr>
                    <m:t>i</m:t>
                  </m:r>
                </m:sub>
              </m:sSub>
              <m:r>
                <w:rPr>
                  <w:rFonts w:ascii="Cambria Math" w:eastAsia="Times New Roman" w:hAnsi="Cambria Math"/>
                  <w:sz w:val="28"/>
                  <w:szCs w:val="28"/>
                  <w:lang w:val="kk-KZ"/>
                </w:rPr>
                <m:t>)</m:t>
              </m:r>
            </m:e>
            <m:sup>
              <m:r>
                <w:rPr>
                  <w:rFonts w:ascii="Cambria Math" w:eastAsia="Times New Roman" w:hAnsi="Cambria Math"/>
                  <w:sz w:val="28"/>
                  <w:szCs w:val="28"/>
                  <w:lang w:val="kk-KZ"/>
                </w:rPr>
                <m:t>Ci</m:t>
              </m:r>
            </m:sup>
          </m:sSup>
        </m:oMath>
      </m:oMathPara>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Мұндағы:</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m:oMath>
        <m:sSub>
          <m:sSubPr>
            <m:ctrlPr>
              <w:rPr>
                <w:rFonts w:ascii="Cambria Math" w:eastAsia="Times New Roman" w:hAnsi="Cambria Math"/>
                <w:i/>
                <w:sz w:val="28"/>
                <w:szCs w:val="28"/>
                <w:lang w:val="kk-KZ"/>
              </w:rPr>
            </m:ctrlPr>
          </m:sSubPr>
          <m:e>
            <m:r>
              <w:rPr>
                <w:rFonts w:ascii="Cambria Math" w:eastAsia="Times New Roman" w:hAnsi="Cambria Math"/>
                <w:sz w:val="28"/>
                <w:szCs w:val="28"/>
                <w:lang w:val="kk-KZ"/>
              </w:rPr>
              <m:t>A</m:t>
            </m:r>
          </m:e>
          <m:sub>
            <m:r>
              <w:rPr>
                <w:rFonts w:ascii="Cambria Math" w:eastAsia="Times New Roman" w:hAnsi="Cambria Math"/>
                <w:sz w:val="28"/>
                <w:szCs w:val="28"/>
                <w:lang w:val="kk-KZ"/>
              </w:rPr>
              <m:t>i</m:t>
            </m:r>
          </m:sub>
        </m:sSub>
      </m:oMath>
      <w:r w:rsidRPr="006D58B1">
        <w:rPr>
          <w:rFonts w:ascii="Times New Roman" w:eastAsia="Times New Roman" w:hAnsi="Times New Roman"/>
          <w:i/>
          <w:sz w:val="24"/>
          <w:szCs w:val="24"/>
          <w:lang w:val="kk-KZ" w:eastAsia="ru-RU"/>
        </w:rPr>
        <w:t xml:space="preserve"> – i – </w:t>
      </w:r>
      <w:r w:rsidRPr="006D58B1">
        <w:rPr>
          <w:rFonts w:ascii="Times New Roman" w:eastAsia="Times New Roman" w:hAnsi="Times New Roman"/>
          <w:sz w:val="24"/>
          <w:szCs w:val="24"/>
          <w:lang w:val="kk-KZ" w:eastAsia="ru-RU"/>
        </w:rPr>
        <w:t>затының қауіп коэффициенті</w:t>
      </w:r>
    </w:p>
    <w:p w:rsidR="006D58B1" w:rsidRPr="006D58B1" w:rsidRDefault="006D58B1" w:rsidP="006D58B1">
      <w:pPr>
        <w:tabs>
          <w:tab w:val="left" w:pos="1350"/>
          <w:tab w:val="left" w:pos="4050"/>
        </w:tabs>
        <w:spacing w:after="0" w:line="240" w:lineRule="auto"/>
        <w:jc w:val="both"/>
        <w:rPr>
          <w:rFonts w:ascii="Times New Roman" w:eastAsia="Times New Roman" w:hAnsi="Times New Roman"/>
          <w:sz w:val="24"/>
          <w:szCs w:val="24"/>
          <w:lang w:val="kk-KZ" w:eastAsia="ru-RU"/>
        </w:rPr>
      </w:pP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i</m:t>
            </m:r>
          </m:sub>
        </m:sSub>
      </m:oMath>
      <w:r w:rsidRPr="006D58B1">
        <w:rPr>
          <w:rFonts w:ascii="Times New Roman" w:eastAsia="Times New Roman" w:hAnsi="Times New Roman"/>
          <w:sz w:val="24"/>
          <w:szCs w:val="24"/>
          <w:lang w:val="kk-KZ" w:eastAsia="ru-RU"/>
        </w:rPr>
        <w:t xml:space="preserve"> - ауадағы зиянды заттардың орташа жылдық коэффициент</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Ci – заттардың қауіптілік классына тәуелді, коэффициент жеке постты қарау үшін берілген өңдеуді шығарады.</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Анализдің бағалау нәтижесін келесі форма бойынша қарастырылады:</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-графикалық.  Атмосферадағы ауаның ластануын уақытша жүру графигі бойынша қойылады, метеорологиялық мәліметтер бойынша ауаның ластану мінездемесі графикке байланысты.</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-картографиялық модель түрінде «Раушанның  ластануы, схеманың картасы қарастырылады».</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-таблицалық форма [  ]</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Анализдік нәтижені бағалауын, болжауын қарастыру қолайсыз метеорологиялық жағдайларда зиянды заттардың таралуынан атмосфералық ауаны жоғары сатылы ластанудан қорғау үшін міндетті түрде есептеп, болғау керек.</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Ластағыш заттардың қоршаған ортаға мүмкіншілік әсері болып табылады.</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Қоршаған ортаның болжау нәтижелеріне ұзақ мерзімді, орташа мерзімді және қысқа мерзімді болып табылады. Қоршаған ортаның жағдайын болжауының ерекше әлбетті болып нақты уақыт аралығында жасалынған болжамдар емес, болашақта әсер ететін жағдайлар болып табылады.</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Болжаудың үш әдісі бар: эксперттік баға, экстраполяциялық және модельді тура болжам әдісінің дұрыс шешіміне байланысты.</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Метеорологиялық өзгерістеріне байланысты атмосфералық ауаға зиянды заттардың концентрациясының өзгеруін анықтайтын қазіргі заманда факторлар бекітілген.</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 xml:space="preserve">Әдетте көздің негізгі үш түрі ерекшеленеді: ыстық шығарылыммен жоғары, сұйық шығарылымдармен жоғары және төменгі. Ыстық шығарылымды жоғарғы көздердің  мінездеме биіктігі </w:t>
      </w:r>
      <w:smartTag w:uri="urn:schemas-microsoft-com:office:smarttags" w:element="metricconverter">
        <w:smartTagPr>
          <w:attr w:name="ProductID" w:val="500 м"/>
        </w:smartTagPr>
        <w:r w:rsidRPr="006D58B1">
          <w:rPr>
            <w:rFonts w:ascii="Times New Roman" w:eastAsia="Times New Roman" w:hAnsi="Times New Roman"/>
            <w:sz w:val="24"/>
            <w:szCs w:val="24"/>
            <w:lang w:val="kk-KZ" w:eastAsia="ru-RU"/>
          </w:rPr>
          <w:t>500 м</w:t>
        </w:r>
      </w:smartTag>
      <w:r w:rsidRPr="006D58B1">
        <w:rPr>
          <w:rFonts w:ascii="Times New Roman" w:eastAsia="Times New Roman" w:hAnsi="Times New Roman"/>
          <w:sz w:val="24"/>
          <w:szCs w:val="24"/>
          <w:lang w:val="kk-KZ" w:eastAsia="ru-RU"/>
        </w:rPr>
        <w:t xml:space="preserve"> кем емес.</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Бірақ көздің эффективті биіктігінен жоғары көздің биіктігіндегі желдің жылдамдығы қауіпті жел жылдамдығына жақын, желдің жылдамдығы 2 м/с көп.</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Жоғары суық шығындылар көздері – бұл тұман мен штильдің болуы, ал төменгі шығарындылар көздері – жылы ауа суық жерге түскен кездегі штильмен жер беті инверсиясының бірігуі болып табылады.</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lastRenderedPageBreak/>
        <w:t>Қоспаларды тығыз құрылысты ауданға орын ауыстырғанда немесе қиын рельеф шарттарында концентрация бірнеше есеге артуы мүмкін.</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Өндірістік кәсіпорынның орналасқан аудандағы атмосфералық ауа құрамындағы зиянды заттар концентрациясының мүмкін болатын өсуінің болжау методикасы атмосфера жай-күйіне көп жылдық бақылау жасау тәжірибесі негізінде әр аймақ үшін құрылатын зиянды ауаның схемасын қолданумен анықталады.</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Болжалдық схеманың құрылысының жалпы принциптері:</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-жағымсыз метеорологиялық шарттар периодында атмосфералық ауадағы зиянды заттар шығарындыларының аз уақыт ішінде азайту мақсатында атмосфералық ауаның ластануына жедел болжау жүргізіледі.</w:t>
      </w:r>
    </w:p>
    <w:p w:rsidR="006D58B1" w:rsidRPr="006D58B1" w:rsidRDefault="006D58B1" w:rsidP="006D58B1">
      <w:pPr>
        <w:spacing w:after="0" w:line="240" w:lineRule="auto"/>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-әдетте атмосфералық ауа ластануының болжауының 2 түрі жүргізіледі: алдын-ала (1 тәулік бұрын) және нақтыланған (6-8 сағат бұрын сонымен қатар сол күні – таңертен, күндіз және кешке және түнде).</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Өндірістік орындарда болжау жасау үшін бақылау анализінің бағалануының мәліметтері қоршаған ортаны қорғау инженеріне берілуі тиіс.Олар өз кезегінде алынған нәтижелер бойынша күнделіктік бақылау, алынған нәтижелерді алдындағы нәтижелермен салыстырып, ластанудың азаюы немесе өсуінің тенденцияларын бақылайды және атмосфералық ауа ластануын алдын ала болжамын, керек жағдайда нақтыланған (6-8 сағ) болжам мониторингін жүргізеді.</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Алдын-ала ескерту әрекеттерін жүргізу үшін болжам мәліметтері өндірістік орынның басшысына беріледі. Егер болжам қауіпті болса онда мәліметтер ескерту түрінде өндірістік орын жұмысшылары мен жақын орналасқан тұрғылықты орындарға алдын-ала хабарландыру берілуі тиіс.</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Ескерту жүргізу уақытында метеопараметрлерді, атмосфералық ауа ластануының және шығарылым көздерін бақылауының жағдайын бақылаушы органдармен жедел бақылау жүргізеді.</w:t>
      </w:r>
    </w:p>
    <w:p w:rsidR="006D58B1" w:rsidRPr="006D58B1" w:rsidRDefault="006D58B1" w:rsidP="006D58B1">
      <w:pPr>
        <w:spacing w:after="0" w:line="240" w:lineRule="auto"/>
        <w:ind w:firstLine="708"/>
        <w:jc w:val="both"/>
        <w:rPr>
          <w:rFonts w:ascii="Times New Roman" w:eastAsia="Times New Roman" w:hAnsi="Times New Roman"/>
          <w:sz w:val="24"/>
          <w:szCs w:val="24"/>
          <w:lang w:val="kk-KZ" w:eastAsia="ru-RU"/>
        </w:rPr>
      </w:pPr>
      <w:r w:rsidRPr="006D58B1">
        <w:rPr>
          <w:rFonts w:ascii="Times New Roman" w:eastAsia="Times New Roman" w:hAnsi="Times New Roman"/>
          <w:sz w:val="24"/>
          <w:szCs w:val="24"/>
          <w:lang w:val="kk-KZ" w:eastAsia="ru-RU"/>
        </w:rPr>
        <w:t xml:space="preserve">Қауіпті жағдай жоғалғанға дейін мынадай метеопараметрлер: жер беті және атмосфераның томенгі қабатының </w:t>
      </w:r>
      <w:smartTag w:uri="urn:schemas-microsoft-com:office:smarttags" w:element="metricconverter">
        <w:smartTagPr>
          <w:attr w:name="ProductID" w:val="500 м"/>
        </w:smartTagPr>
        <w:r w:rsidRPr="006D58B1">
          <w:rPr>
            <w:rFonts w:ascii="Times New Roman" w:eastAsia="Times New Roman" w:hAnsi="Times New Roman"/>
            <w:sz w:val="24"/>
            <w:szCs w:val="24"/>
            <w:lang w:val="kk-KZ" w:eastAsia="ru-RU"/>
          </w:rPr>
          <w:t>500 м</w:t>
        </w:r>
      </w:smartTag>
      <w:r w:rsidRPr="006D58B1">
        <w:rPr>
          <w:rFonts w:ascii="Times New Roman" w:eastAsia="Times New Roman" w:hAnsi="Times New Roman"/>
          <w:sz w:val="24"/>
          <w:szCs w:val="24"/>
          <w:lang w:val="kk-KZ" w:eastAsia="ru-RU"/>
        </w:rPr>
        <w:t xml:space="preserve"> дейінгі жел бағыты, жылдамдығы, әртүрлі деңгейдегі температураның тік таралуы, инверсия қабатының даму мінездемесі жедел бақыланады.</w:t>
      </w: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b/>
          <w:snapToGrid w:val="0"/>
          <w:sz w:val="24"/>
          <w:szCs w:val="24"/>
          <w:lang w:val="kk-KZ" w:eastAsia="ru-RU"/>
        </w:rPr>
      </w:pPr>
      <w:r w:rsidRPr="006D58B1">
        <w:rPr>
          <w:rFonts w:ascii="Times New Roman" w:eastAsia="Times New Roman" w:hAnsi="Times New Roman"/>
          <w:b/>
          <w:snapToGrid w:val="0"/>
          <w:color w:val="000000"/>
          <w:spacing w:val="-5"/>
          <w:sz w:val="24"/>
          <w:szCs w:val="24"/>
          <w:lang w:val="kk-KZ" w:eastAsia="ru-RU"/>
        </w:rPr>
        <w:t xml:space="preserve"> Атмосфера ластануының деңгейіне метеорологиялық факторлардың әсері</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t>Атмосфера ластануының деңгейі жерге жақын ауа қабатындағы (жер бетінен, 5-2,0 м) қосындылардың концентрациясымен анықталады және технологиялық және метеорологиялық факторларға байланысты болады.</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Технологиялық факторларға газауа қосындыларының шығыны, оның температурасықалдықтардағы қосылыстардың концентрациясы, көздердің биіктігі және т.б.</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 xml:space="preserve">Қосындылардың жер бетіндегі концентрациясының көлемін анықтайтын </w:t>
      </w:r>
      <w:r w:rsidRPr="006D58B1">
        <w:rPr>
          <w:rFonts w:ascii="Times New Roman" w:eastAsia="Times New Roman" w:hAnsi="Times New Roman"/>
          <w:b/>
          <w:snapToGrid w:val="0"/>
          <w:color w:val="000000"/>
          <w:spacing w:val="-1"/>
          <w:sz w:val="24"/>
          <w:szCs w:val="24"/>
          <w:lang w:val="kk-KZ" w:eastAsia="ru-RU"/>
        </w:rPr>
        <w:t>метеорологиялық факторларға</w:t>
      </w:r>
      <w:r w:rsidRPr="006D58B1">
        <w:rPr>
          <w:rFonts w:ascii="Times New Roman" w:eastAsia="Times New Roman" w:hAnsi="Times New Roman"/>
          <w:snapToGrid w:val="0"/>
          <w:color w:val="000000"/>
          <w:spacing w:val="-1"/>
          <w:sz w:val="24"/>
          <w:szCs w:val="24"/>
          <w:lang w:val="kk-KZ" w:eastAsia="ru-RU"/>
        </w:rPr>
        <w:t xml:space="preserve"> қалдық немесе шығарынды көздерінің орналасуын, желдің бағытын, оның жылдамдығын, атмосфералық ауаның температурасы мен ылғалдылығын, инверсие, тұман, жауын-шашынның болуын және т.б жатқызуға болады.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t xml:space="preserve">Ластағыш көздердің орналасуы жердің ұзындығымен еніне байланысты географиялық орналасу жағдайымен анықталады, сонымен қатар, теңіз деңгейінен биіктігі және жер рельефіне байланысты аймақтылықпен анықталады.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t xml:space="preserve">Атмосфераның жерге жақын қабатында желдің жылдамдығы мен бағыты Жердің күнді айналуымен, жер рельефі, атмосфералық қысым және температуралық градиентпен қалыптасады. Соның нәтижесінде Жердің солтүстік жарты шары үшін оңтүстік-батыс және солтүстік-шығыс жел, ал оңтүстік жарты шар үшін солтүстік-батыс және оңтүстік-шығыс жел тән.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t xml:space="preserve">Желдің жылдамдығы атмосфералық қысымның төмендеуінің жоғарлауымен көтеріледі (өседі). Европаның көптеген бөлігінде желдің күші күздің аяғында және қыс мезгілінің басында бәсеңдейді. Ауа ағысының жылдамдығы жердің бетінде 500-1000 м </w:t>
      </w:r>
      <w:r w:rsidRPr="006D58B1">
        <w:rPr>
          <w:rFonts w:ascii="Times New Roman" w:eastAsia="Times New Roman" w:hAnsi="Times New Roman"/>
          <w:snapToGrid w:val="0"/>
          <w:color w:val="000000"/>
          <w:sz w:val="24"/>
          <w:szCs w:val="24"/>
          <w:lang w:val="kk-KZ" w:eastAsia="ru-RU"/>
        </w:rPr>
        <w:lastRenderedPageBreak/>
        <w:t xml:space="preserve">биіктікпен салыстырғанда әлдеқайда төмен, оның себебі ауа массасының үйкелісінде. Жел жылдамдығының профилі тәулік аралығында өзгереді. Күндіз жел, жылулық конвекциялық ағыстармен жоғары ығысса, ал түнде конвекция күндізгіге қарағанда әлсіз болады, сондықтан жер бетінде желдің жылдамдығы күндіз жоғары болады да, ал түнде-биіктікте болады.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 xml:space="preserve">Атмосфера термодинамикалық жүйе болып табылады, онда белгілі жағдайда ауа массасының көлденең ығысуы адиабатикалық процесс түрінде қарастырылуы мүмкін, яғни жылу алмасуы (жылуды алмайды немесе бермейді) жүрмейтін процесс. Осындай жағдайда жоғары көтерілетін ауа -суытылады, ал төмен түсетін ауа- жылынады. Оның себебі, ауа жоғары көтерілгенде оның көлемі атмосфералық қысымның төмендеуінің нәтижесінде жоғарылауы мүмкін, ал температура төмендейді. Ал төмен түскенде керісінше, көлем азаяды, ал температура –жоғарылайды. Онда, ауаның тік бағанындағы әрбір 100 м температура шамамен </w:t>
      </w:r>
      <w:r w:rsidRPr="006D58B1">
        <w:rPr>
          <w:rFonts w:ascii="Times New Roman" w:eastAsia="Times New Roman" w:hAnsi="Times New Roman"/>
          <w:snapToGrid w:val="0"/>
          <w:color w:val="000000"/>
          <w:spacing w:val="-2"/>
          <w:sz w:val="24"/>
          <w:szCs w:val="24"/>
          <w:lang w:val="kk-KZ" w:eastAsia="ru-RU"/>
        </w:rPr>
        <w:t xml:space="preserve">0,6 - 1°С өзгеріске ұшырайды. Бұл жағдайдағы атмосфераның жағдайын </w:t>
      </w:r>
      <w:r w:rsidRPr="006D58B1">
        <w:rPr>
          <w:rFonts w:ascii="Times New Roman" w:eastAsia="Times New Roman" w:hAnsi="Times New Roman"/>
          <w:b/>
          <w:snapToGrid w:val="0"/>
          <w:color w:val="000000"/>
          <w:spacing w:val="-2"/>
          <w:sz w:val="24"/>
          <w:szCs w:val="24"/>
          <w:lang w:val="kk-KZ" w:eastAsia="ru-RU"/>
        </w:rPr>
        <w:t>бейтарапты</w:t>
      </w:r>
      <w:r w:rsidRPr="006D58B1">
        <w:rPr>
          <w:rFonts w:ascii="Times New Roman" w:eastAsia="Times New Roman" w:hAnsi="Times New Roman"/>
          <w:i/>
          <w:snapToGrid w:val="0"/>
          <w:color w:val="000000"/>
          <w:spacing w:val="-2"/>
          <w:sz w:val="24"/>
          <w:szCs w:val="24"/>
          <w:lang w:val="kk-KZ" w:eastAsia="ru-RU"/>
        </w:rPr>
        <w:t xml:space="preserve"> </w:t>
      </w:r>
      <w:r w:rsidRPr="006D58B1">
        <w:rPr>
          <w:rFonts w:ascii="Times New Roman" w:eastAsia="Times New Roman" w:hAnsi="Times New Roman"/>
          <w:snapToGrid w:val="0"/>
          <w:color w:val="000000"/>
          <w:spacing w:val="-2"/>
          <w:sz w:val="24"/>
          <w:szCs w:val="24"/>
          <w:lang w:val="kk-KZ" w:eastAsia="ru-RU"/>
        </w:rPr>
        <w:t xml:space="preserve">деп атайды. Ол ашық құрғақ ауа-райына тән.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
          <w:sz w:val="24"/>
          <w:szCs w:val="24"/>
          <w:lang w:val="kk-KZ" w:eastAsia="ru-RU"/>
        </w:rPr>
        <w:t xml:space="preserve">Егер ауа температурасы биіктеген сайын төмендесе, төменнен қозғалатын ауа көлемі жылдамдай түседі. Жылынған конвекциялық ағымдар жоғары көтеріледі, ал төмен қарай ауаның суық ағысы алмасады. Ондай жағдайды тұрақсыз конвекция деп атайды.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 xml:space="preserve">Егер ауаның көлденең температулық градиенті нөлге жақын немесе теріс (жоғарылаған сайын температура жоғарылайды) болса, онда тігінен көтерілетін ауа көлемі қоршаған массадан суығырақ болады және оның қозғалысы бәсеңдейді. Ондай жағдайды тұрақты инверсиялық деп атайды.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
          <w:sz w:val="24"/>
          <w:szCs w:val="24"/>
          <w:lang w:val="kk-KZ" w:eastAsia="ru-RU"/>
        </w:rPr>
        <w:t>Температура инверсиясы жер бетінен немесе біраз биіктікте басталуы мүмкін .осындай немесе басқа да жағдайларда олар ауа алмасуына кедергі жасайды және жердің беткі қабатында қосылыстардың (ауадағы ылғал конденсациясының өнімдері, тұманның түзілуі және т.б) жиналуына себеп болады. Сонымен, инверсиядағы ауа ластануының қауіпті деңгейі үнемі тұманмен және түтінмен жалғасуы мүмкін.</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 xml:space="preserve">1 суретте инверсия түріне және шығарындылардың сипатына байланысты атмосферадағы қосылыстардың таралу жобасы көрсетілген. Төмен орналасқан (труба) суық шығарынды шығаратын көздерде қосындылардың көп концентрациясы жер бетіндегі қабаттарда желдің жоқтығында немесе әлсіз желде түзіледі. Ондай жағдайда ауаның максималды ластануы сол шығарынды көздерде байқалады. Жылы шығарындылар шығаратын биік көздерден максималды ластану жоғары көтеріңкі инверсияда байқалады. Трубаның астында инверсиялық температура қабаты төмен болған сайын, жер қабатындағы ауаның ластануы күштірек болады.  </w:t>
      </w:r>
    </w:p>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z w:val="24"/>
          <w:szCs w:val="24"/>
          <w:lang w:val="kk-KZ" w:eastAsia="ru-RU"/>
        </w:rPr>
      </w:pPr>
      <w:r>
        <w:rPr>
          <w:rFonts w:ascii="Times New Roman" w:eastAsia="Times New Roman" w:hAnsi="Times New Roman"/>
          <w:noProof/>
          <w:color w:val="000000"/>
          <w:spacing w:val="5"/>
          <w:sz w:val="24"/>
          <w:szCs w:val="24"/>
          <w:lang w:eastAsia="ru-RU"/>
        </w:rPr>
        <w:drawing>
          <wp:anchor distT="0" distB="0" distL="0" distR="0" simplePos="0" relativeHeight="251677696" behindDoc="1" locked="0" layoutInCell="0" allowOverlap="1">
            <wp:simplePos x="0" y="0"/>
            <wp:positionH relativeFrom="column">
              <wp:posOffset>1281430</wp:posOffset>
            </wp:positionH>
            <wp:positionV relativeFrom="paragraph">
              <wp:posOffset>-311785</wp:posOffset>
            </wp:positionV>
            <wp:extent cx="3315335" cy="4239895"/>
            <wp:effectExtent l="0" t="0" r="0" b="8255"/>
            <wp:wrapThrough wrapText="bothSides">
              <wp:wrapPolygon edited="0">
                <wp:start x="0" y="0"/>
                <wp:lineTo x="0" y="21545"/>
                <wp:lineTo x="21472" y="21545"/>
                <wp:lineTo x="21472" y="0"/>
                <wp:lineTo x="0" y="0"/>
              </wp:wrapPolygon>
            </wp:wrapThrough>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3315335" cy="4239895"/>
                    </a:xfrm>
                    <a:prstGeom prst="rect">
                      <a:avLst/>
                    </a:prstGeom>
                    <a:noFill/>
                  </pic:spPr>
                </pic:pic>
              </a:graphicData>
            </a:graphic>
            <wp14:sizeRelH relativeFrom="page">
              <wp14:pctWidth>0</wp14:pctWidth>
            </wp14:sizeRelH>
            <wp14:sizeRelV relativeFrom="page">
              <wp14:pctHeight>0</wp14:pctHeight>
            </wp14:sizeRelV>
          </wp:anchor>
        </w:drawing>
      </w:r>
    </w:p>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i/>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jc w:val="both"/>
        <w:rPr>
          <w:rFonts w:ascii="Times New Roman" w:eastAsia="Times New Roman" w:hAnsi="Times New Roman"/>
          <w:snapToGrid w:val="0"/>
          <w:sz w:val="24"/>
          <w:szCs w:val="24"/>
          <w:lang w:val="kk-KZ" w:eastAsia="ru-RU"/>
        </w:rPr>
      </w:pPr>
      <w:r w:rsidRPr="006D58B1">
        <w:rPr>
          <w:rFonts w:ascii="Times New Roman" w:eastAsia="Times New Roman" w:hAnsi="Times New Roman"/>
          <w:i/>
          <w:snapToGrid w:val="0"/>
          <w:color w:val="000000"/>
          <w:sz w:val="24"/>
          <w:szCs w:val="24"/>
          <w:lang w:val="kk-KZ" w:eastAsia="ru-RU"/>
        </w:rPr>
        <w:t xml:space="preserve">а </w:t>
      </w:r>
      <w:r w:rsidRPr="006D58B1">
        <w:rPr>
          <w:rFonts w:ascii="Times New Roman" w:eastAsia="Times New Roman" w:hAnsi="Times New Roman"/>
          <w:snapToGrid w:val="0"/>
          <w:color w:val="000000"/>
          <w:sz w:val="24"/>
          <w:szCs w:val="24"/>
          <w:lang w:val="kk-KZ" w:eastAsia="ru-RU"/>
        </w:rPr>
        <w:t xml:space="preserve">– жердегі инверсиядағы; </w:t>
      </w:r>
      <w:r w:rsidRPr="006D58B1">
        <w:rPr>
          <w:rFonts w:ascii="Times New Roman" w:eastAsia="Times New Roman" w:hAnsi="Times New Roman"/>
          <w:i/>
          <w:snapToGrid w:val="0"/>
          <w:color w:val="000000"/>
          <w:sz w:val="24"/>
          <w:szCs w:val="24"/>
          <w:lang w:val="kk-KZ" w:eastAsia="ru-RU"/>
        </w:rPr>
        <w:t xml:space="preserve">б – </w:t>
      </w:r>
      <w:r w:rsidRPr="006D58B1">
        <w:rPr>
          <w:rFonts w:ascii="Times New Roman" w:eastAsia="Times New Roman" w:hAnsi="Times New Roman"/>
          <w:snapToGrid w:val="0"/>
          <w:color w:val="000000"/>
          <w:sz w:val="24"/>
          <w:szCs w:val="24"/>
          <w:lang w:val="kk-KZ" w:eastAsia="ru-RU"/>
        </w:rPr>
        <w:t>көтеріңкі инвер</w:t>
      </w:r>
      <w:r w:rsidRPr="006D58B1">
        <w:rPr>
          <w:rFonts w:ascii="Times New Roman" w:eastAsia="Times New Roman" w:hAnsi="Times New Roman"/>
          <w:snapToGrid w:val="0"/>
          <w:color w:val="000000"/>
          <w:sz w:val="24"/>
          <w:szCs w:val="24"/>
          <w:lang w:val="kk-KZ" w:eastAsia="ru-RU"/>
        </w:rPr>
        <w:softHyphen/>
      </w:r>
      <w:r w:rsidRPr="006D58B1">
        <w:rPr>
          <w:rFonts w:ascii="Times New Roman" w:eastAsia="Times New Roman" w:hAnsi="Times New Roman"/>
          <w:snapToGrid w:val="0"/>
          <w:color w:val="000000"/>
          <w:spacing w:val="1"/>
          <w:sz w:val="24"/>
          <w:szCs w:val="24"/>
          <w:lang w:val="kk-KZ" w:eastAsia="ru-RU"/>
        </w:rPr>
        <w:t xml:space="preserve">сиядағы;      </w:t>
      </w:r>
      <w:r w:rsidRPr="006D58B1">
        <w:rPr>
          <w:rFonts w:ascii="Times New Roman" w:eastAsia="Times New Roman" w:hAnsi="Times New Roman"/>
          <w:i/>
          <w:snapToGrid w:val="0"/>
          <w:color w:val="000000"/>
          <w:spacing w:val="1"/>
          <w:sz w:val="24"/>
          <w:szCs w:val="24"/>
          <w:lang w:val="kk-KZ" w:eastAsia="ru-RU"/>
        </w:rPr>
        <w:t xml:space="preserve">в- </w:t>
      </w:r>
      <w:r w:rsidRPr="006D58B1">
        <w:rPr>
          <w:rFonts w:ascii="Times New Roman" w:eastAsia="Times New Roman" w:hAnsi="Times New Roman"/>
          <w:snapToGrid w:val="0"/>
          <w:color w:val="000000"/>
          <w:spacing w:val="1"/>
          <w:sz w:val="24"/>
          <w:szCs w:val="24"/>
          <w:lang w:val="kk-KZ" w:eastAsia="ru-RU"/>
        </w:rPr>
        <w:t>атмосфераның инверсиясыз жағдайында</w:t>
      </w: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20"/>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z w:val="24"/>
          <w:szCs w:val="24"/>
          <w:lang w:val="kk-KZ" w:eastAsia="ru-RU"/>
        </w:rPr>
        <w:t>1 Сурет – атмосферадағы зиянды қосылыстардың шығарынды көздерден таралу жобасы</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09"/>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 xml:space="preserve">Атмосфераның тұрақтылық жағдайын сандық көрстеу үшін тік температуралық градиентпен желдің жылдамдығының қатынасын қолданады, оны атмосфераның стратификация критериі деп атайды. Бұл критерий атмосферадағы қосындалардың таралуын есептейтін барлық әдістерде қолданылады.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t xml:space="preserve">Атмосфера тұрақтылығы әлсіз, қалыпты және күшті болуы мүмкін. Әрбір атмосфера тұрақтылығының класында қосындылардың таралуының өзіндік ерекшеліктері бар,  түтіннің шығуының сипатына қарап атмосфераның төменгі қабаттарының термодинамикалық жағдайы туралы айтуға болады.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1"/>
          <w:sz w:val="24"/>
          <w:szCs w:val="24"/>
          <w:lang w:val="kk-KZ" w:eastAsia="ru-RU"/>
        </w:rPr>
        <w:t>2 Суретте тік температуралық градиентке байланысты бір түтінді трубадан шығатын түтінннің жобалық формасын көруге болады.</w:t>
      </w:r>
      <w:r w:rsidRPr="006D58B1">
        <w:rPr>
          <w:rFonts w:ascii="Times New Roman" w:eastAsia="Times New Roman" w:hAnsi="Times New Roman"/>
          <w:snapToGrid w:val="0"/>
          <w:color w:val="000000"/>
          <w:spacing w:val="2"/>
          <w:sz w:val="24"/>
          <w:szCs w:val="24"/>
          <w:lang w:val="kk-KZ" w:eastAsia="ru-RU"/>
        </w:rPr>
        <w:t xml:space="preserve">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
          <w:sz w:val="24"/>
          <w:szCs w:val="24"/>
          <w:lang w:val="kk-KZ" w:eastAsia="ru-RU"/>
        </w:rPr>
        <w:t xml:space="preserve">Толқын тәрізді түтіннің түзілуі (2 сурет </w:t>
      </w:r>
      <w:r w:rsidRPr="006D58B1">
        <w:rPr>
          <w:rFonts w:ascii="Times New Roman" w:eastAsia="Times New Roman" w:hAnsi="Times New Roman"/>
          <w:i/>
          <w:snapToGrid w:val="0"/>
          <w:color w:val="000000"/>
          <w:spacing w:val="2"/>
          <w:sz w:val="24"/>
          <w:szCs w:val="24"/>
          <w:lang w:val="kk-KZ" w:eastAsia="ru-RU"/>
        </w:rPr>
        <w:t xml:space="preserve">а) </w:t>
      </w:r>
      <w:r w:rsidRPr="006D58B1">
        <w:rPr>
          <w:rFonts w:ascii="Times New Roman" w:eastAsia="Times New Roman" w:hAnsi="Times New Roman"/>
          <w:snapToGrid w:val="0"/>
          <w:color w:val="000000"/>
          <w:spacing w:val="2"/>
          <w:sz w:val="24"/>
          <w:szCs w:val="24"/>
          <w:lang w:val="kk-KZ" w:eastAsia="ru-RU"/>
        </w:rPr>
        <w:t xml:space="preserve">өте тұрақсыз температуралық градиентке тән. Бұл форма әдетте күндіз жақсы ауа-райында және жердің күн көзінен қатты қызуынан байқалады.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5"/>
          <w:sz w:val="24"/>
          <w:szCs w:val="24"/>
          <w:lang w:val="kk-KZ" w:eastAsia="ru-RU"/>
        </w:rPr>
      </w:pPr>
      <w:r w:rsidRPr="006D58B1">
        <w:rPr>
          <w:rFonts w:ascii="Times New Roman" w:eastAsia="Times New Roman" w:hAnsi="Times New Roman"/>
          <w:snapToGrid w:val="0"/>
          <w:color w:val="000000"/>
          <w:spacing w:val="5"/>
          <w:sz w:val="24"/>
          <w:szCs w:val="24"/>
          <w:lang w:val="kk-KZ" w:eastAsia="ru-RU"/>
        </w:rPr>
        <w:t xml:space="preserve">Түтіннің конус тәрізді формасы </w:t>
      </w:r>
      <w:r w:rsidRPr="006D58B1">
        <w:rPr>
          <w:rFonts w:ascii="Times New Roman" w:eastAsia="Times New Roman" w:hAnsi="Times New Roman"/>
          <w:snapToGrid w:val="0"/>
          <w:color w:val="000000"/>
          <w:spacing w:val="2"/>
          <w:sz w:val="24"/>
          <w:szCs w:val="24"/>
          <w:lang w:val="kk-KZ" w:eastAsia="ru-RU"/>
        </w:rPr>
        <w:t>(.2 сурет б</w:t>
      </w:r>
      <w:r w:rsidRPr="006D58B1">
        <w:rPr>
          <w:rFonts w:ascii="Times New Roman" w:eastAsia="Times New Roman" w:hAnsi="Times New Roman"/>
          <w:i/>
          <w:snapToGrid w:val="0"/>
          <w:color w:val="000000"/>
          <w:spacing w:val="2"/>
          <w:sz w:val="24"/>
          <w:szCs w:val="24"/>
          <w:lang w:val="kk-KZ" w:eastAsia="ru-RU"/>
        </w:rPr>
        <w:t>)</w:t>
      </w:r>
      <w:r w:rsidRPr="006D58B1">
        <w:rPr>
          <w:rFonts w:ascii="Times New Roman" w:eastAsia="Times New Roman" w:hAnsi="Times New Roman"/>
          <w:snapToGrid w:val="0"/>
          <w:color w:val="000000"/>
          <w:spacing w:val="2"/>
          <w:sz w:val="24"/>
          <w:szCs w:val="24"/>
          <w:lang w:val="kk-KZ" w:eastAsia="ru-RU"/>
        </w:rPr>
        <w:t xml:space="preserve"> температураның әлсіз тік градиентінде және желді күні, әсіресе ылғалды климетта байқалады.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3"/>
          <w:sz w:val="24"/>
          <w:szCs w:val="24"/>
          <w:lang w:val="kk-KZ" w:eastAsia="ru-RU"/>
        </w:rPr>
        <w:t xml:space="preserve">«Желдеткіш» (веер) тәрізді форма </w:t>
      </w:r>
      <w:r w:rsidRPr="006D58B1">
        <w:rPr>
          <w:rFonts w:ascii="Times New Roman" w:eastAsia="Times New Roman" w:hAnsi="Times New Roman"/>
          <w:snapToGrid w:val="0"/>
          <w:color w:val="000000"/>
          <w:spacing w:val="2"/>
          <w:sz w:val="24"/>
          <w:szCs w:val="24"/>
          <w:lang w:val="kk-KZ" w:eastAsia="ru-RU"/>
        </w:rPr>
        <w:t>(2 сурет в</w:t>
      </w:r>
      <w:r w:rsidRPr="006D58B1">
        <w:rPr>
          <w:rFonts w:ascii="Times New Roman" w:eastAsia="Times New Roman" w:hAnsi="Times New Roman"/>
          <w:i/>
          <w:snapToGrid w:val="0"/>
          <w:color w:val="000000"/>
          <w:spacing w:val="2"/>
          <w:sz w:val="24"/>
          <w:szCs w:val="24"/>
          <w:lang w:val="kk-KZ" w:eastAsia="ru-RU"/>
        </w:rPr>
        <w:t>)</w:t>
      </w:r>
      <w:r w:rsidRPr="006D58B1">
        <w:rPr>
          <w:rFonts w:ascii="Times New Roman" w:eastAsia="Times New Roman" w:hAnsi="Times New Roman"/>
          <w:snapToGrid w:val="0"/>
          <w:color w:val="000000"/>
          <w:spacing w:val="2"/>
          <w:sz w:val="24"/>
          <w:szCs w:val="24"/>
          <w:lang w:val="kk-KZ" w:eastAsia="ru-RU"/>
        </w:rPr>
        <w:t xml:space="preserve"> температуралық инверсияда пайда болады. Бұл форма қар жамылғысында, әлсіз жел және ашық ауа-райында байқалады. Түтіннің көтеріңкі шығуы (3.2, сурет г</w:t>
      </w:r>
      <w:r w:rsidRPr="006D58B1">
        <w:rPr>
          <w:rFonts w:ascii="Times New Roman" w:eastAsia="Times New Roman" w:hAnsi="Times New Roman"/>
          <w:i/>
          <w:snapToGrid w:val="0"/>
          <w:color w:val="000000"/>
          <w:spacing w:val="2"/>
          <w:sz w:val="24"/>
          <w:szCs w:val="24"/>
          <w:lang w:val="kk-KZ" w:eastAsia="ru-RU"/>
        </w:rPr>
        <w:t>)</w:t>
      </w:r>
      <w:r w:rsidRPr="006D58B1">
        <w:rPr>
          <w:rFonts w:ascii="Times New Roman" w:eastAsia="Times New Roman" w:hAnsi="Times New Roman"/>
          <w:snapToGrid w:val="0"/>
          <w:color w:val="000000"/>
          <w:spacing w:val="2"/>
          <w:sz w:val="24"/>
          <w:szCs w:val="24"/>
          <w:lang w:val="kk-KZ" w:eastAsia="ru-RU"/>
        </w:rPr>
        <w:t xml:space="preserve"> әдетте түнде, 1-3 сағат арлығында зиянды заттардың таралуы үшін аса қолайлы болады. Түтіннің будақтап шығу формасы (2 сурет д</w:t>
      </w:r>
      <w:r w:rsidRPr="006D58B1">
        <w:rPr>
          <w:rFonts w:ascii="Times New Roman" w:eastAsia="Times New Roman" w:hAnsi="Times New Roman"/>
          <w:i/>
          <w:snapToGrid w:val="0"/>
          <w:color w:val="000000"/>
          <w:spacing w:val="2"/>
          <w:sz w:val="24"/>
          <w:szCs w:val="24"/>
          <w:lang w:val="kk-KZ" w:eastAsia="ru-RU"/>
        </w:rPr>
        <w:t>)</w:t>
      </w:r>
      <w:r w:rsidRPr="006D58B1">
        <w:rPr>
          <w:rFonts w:ascii="Times New Roman" w:eastAsia="Times New Roman" w:hAnsi="Times New Roman"/>
          <w:snapToGrid w:val="0"/>
          <w:color w:val="000000"/>
          <w:spacing w:val="2"/>
          <w:sz w:val="24"/>
          <w:szCs w:val="24"/>
          <w:lang w:val="kk-KZ" w:eastAsia="ru-RU"/>
        </w:rPr>
        <w:t xml:space="preserve"> гигиеналық жағдайда аса қолайсыз, ауа температурасының төмендеуі әдетте жердің бетінен басталып, бірнеше биіктікке (қыста-қатты, жазда -әлсіз) тарайды.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p>
    <w:p w:rsidR="006D58B1" w:rsidRPr="006D58B1" w:rsidRDefault="006D58B1" w:rsidP="006D58B1">
      <w:pPr>
        <w:framePr w:w="4860" w:h="5424" w:hSpace="38" w:wrap="auto" w:vAnchor="text" w:hAnchor="page" w:x="3960" w:y="360"/>
        <w:widowControl w:val="0"/>
        <w:spacing w:after="0" w:line="240" w:lineRule="auto"/>
        <w:rPr>
          <w:rFonts w:ascii="Times New Roman" w:eastAsia="Times New Roman" w:hAnsi="Times New Roman"/>
          <w:snapToGrid w:val="0"/>
          <w:sz w:val="24"/>
          <w:szCs w:val="24"/>
          <w:lang w:eastAsia="ru-RU"/>
        </w:rPr>
      </w:pPr>
      <w:r>
        <w:rPr>
          <w:rFonts w:ascii="Times New Roman" w:eastAsia="Times New Roman" w:hAnsi="Times New Roman"/>
          <w:noProof/>
          <w:sz w:val="24"/>
          <w:szCs w:val="24"/>
          <w:lang w:eastAsia="ru-RU"/>
        </w:rPr>
        <w:lastRenderedPageBreak/>
        <w:drawing>
          <wp:inline distT="0" distB="0" distL="0" distR="0">
            <wp:extent cx="3091180" cy="39668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91180" cy="3966845"/>
                    </a:xfrm>
                    <a:prstGeom prst="rect">
                      <a:avLst/>
                    </a:prstGeom>
                    <a:noFill/>
                    <a:ln>
                      <a:noFill/>
                    </a:ln>
                  </pic:spPr>
                </pic:pic>
              </a:graphicData>
            </a:graphic>
          </wp:inline>
        </w:drawing>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p>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2"/>
          <w:sz w:val="24"/>
          <w:szCs w:val="24"/>
          <w:lang w:val="kk-KZ" w:eastAsia="ru-RU"/>
        </w:rPr>
      </w:pPr>
    </w:p>
    <w:p w:rsidR="006D58B1" w:rsidRPr="006D58B1" w:rsidRDefault="006D58B1" w:rsidP="006D58B1">
      <w:pPr>
        <w:widowControl w:val="0"/>
        <w:shd w:val="clear" w:color="auto" w:fill="FFFFFF"/>
        <w:spacing w:after="0" w:line="240" w:lineRule="auto"/>
        <w:ind w:firstLine="708"/>
        <w:jc w:val="center"/>
        <w:rPr>
          <w:rFonts w:ascii="Times New Roman" w:eastAsia="Times New Roman" w:hAnsi="Times New Roman"/>
          <w:snapToGrid w:val="0"/>
          <w:color w:val="000000"/>
          <w:spacing w:val="2"/>
          <w:sz w:val="24"/>
          <w:szCs w:val="24"/>
          <w:lang w:val="kk-KZ" w:eastAsia="ru-RU"/>
        </w:rPr>
      </w:pPr>
    </w:p>
    <w:p w:rsidR="006D58B1" w:rsidRPr="006D58B1" w:rsidRDefault="006D58B1" w:rsidP="006D58B1">
      <w:pPr>
        <w:widowControl w:val="0"/>
        <w:shd w:val="clear" w:color="auto" w:fill="FFFFFF"/>
        <w:spacing w:after="0" w:line="240" w:lineRule="auto"/>
        <w:ind w:firstLine="708"/>
        <w:jc w:val="center"/>
        <w:rPr>
          <w:rFonts w:ascii="Times New Roman" w:eastAsia="Times New Roman" w:hAnsi="Times New Roman"/>
          <w:snapToGrid w:val="0"/>
          <w:color w:val="000000"/>
          <w:spacing w:val="2"/>
          <w:sz w:val="24"/>
          <w:szCs w:val="24"/>
          <w:lang w:val="kk-KZ" w:eastAsia="ru-RU"/>
        </w:rPr>
      </w:pPr>
    </w:p>
    <w:p w:rsidR="006D58B1" w:rsidRPr="006D58B1" w:rsidRDefault="006D58B1" w:rsidP="006D58B1">
      <w:pPr>
        <w:widowControl w:val="0"/>
        <w:shd w:val="clear" w:color="auto" w:fill="FFFFFF"/>
        <w:spacing w:after="0" w:line="240" w:lineRule="auto"/>
        <w:ind w:firstLine="708"/>
        <w:jc w:val="center"/>
        <w:rPr>
          <w:rFonts w:ascii="Times New Roman" w:eastAsia="Times New Roman" w:hAnsi="Times New Roman"/>
          <w:snapToGrid w:val="0"/>
          <w:color w:val="000000"/>
          <w:spacing w:val="2"/>
          <w:sz w:val="24"/>
          <w:szCs w:val="24"/>
          <w:lang w:val="kk-KZ" w:eastAsia="ru-RU"/>
        </w:rPr>
      </w:pPr>
    </w:p>
    <w:p w:rsidR="006D58B1" w:rsidRPr="006D58B1" w:rsidRDefault="006D58B1" w:rsidP="006D58B1">
      <w:pPr>
        <w:widowControl w:val="0"/>
        <w:shd w:val="clear" w:color="auto" w:fill="FFFFFF"/>
        <w:spacing w:after="0" w:line="240" w:lineRule="auto"/>
        <w:ind w:firstLine="708"/>
        <w:jc w:val="center"/>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
          <w:sz w:val="24"/>
          <w:szCs w:val="24"/>
          <w:lang w:val="kk-KZ" w:eastAsia="ru-RU"/>
        </w:rPr>
        <w:t>2 Сурет – биік түтін трубасынан шыққан түтіннің формалары</w:t>
      </w:r>
    </w:p>
    <w:p w:rsidR="006D58B1" w:rsidRPr="006D58B1" w:rsidRDefault="006D58B1" w:rsidP="006D58B1">
      <w:pPr>
        <w:widowControl w:val="0"/>
        <w:shd w:val="clear" w:color="auto" w:fill="FFFFFF"/>
        <w:spacing w:after="0" w:line="240" w:lineRule="auto"/>
        <w:ind w:firstLine="708"/>
        <w:jc w:val="center"/>
        <w:rPr>
          <w:rFonts w:ascii="Times New Roman" w:eastAsia="Times New Roman" w:hAnsi="Times New Roman"/>
          <w:snapToGrid w:val="0"/>
          <w:color w:val="000000"/>
          <w:spacing w:val="2"/>
          <w:sz w:val="24"/>
          <w:szCs w:val="24"/>
          <w:lang w:val="kk-KZ"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t xml:space="preserve">Ірі қалаларда зиянды заттадың концентрациясы өте жоғарғы деңгейге жетуі мүмкін, мысалы әртүрлі жылдары Лондон, </w:t>
      </w:r>
      <w:r w:rsidRPr="006D58B1">
        <w:rPr>
          <w:rFonts w:ascii="Times New Roman" w:eastAsia="Times New Roman" w:hAnsi="Times New Roman"/>
          <w:snapToGrid w:val="0"/>
          <w:color w:val="000000"/>
          <w:spacing w:val="-2"/>
          <w:sz w:val="24"/>
          <w:szCs w:val="24"/>
          <w:lang w:val="kk-KZ" w:eastAsia="ru-RU"/>
        </w:rPr>
        <w:t xml:space="preserve">Лос-Анджелес, Нью-Йорк, Токио және т.б қалаларда байқалды, ол зиянды заттардан түзілген қосылысты жалпы атпен смог «қара түтін» деп атады. </w:t>
      </w:r>
      <w:r w:rsidRPr="006D58B1">
        <w:rPr>
          <w:rFonts w:ascii="Times New Roman" w:eastAsia="Times New Roman" w:hAnsi="Times New Roman"/>
          <w:snapToGrid w:val="0"/>
          <w:color w:val="000000"/>
          <w:sz w:val="24"/>
          <w:szCs w:val="24"/>
          <w:lang w:val="kk-KZ" w:eastAsia="ru-RU"/>
        </w:rPr>
        <w:t xml:space="preserve">Халықаралық термин смог ағылшын сөздерінің түтін (smoke) және тұман (fog) қосындысынан тұрады. Смог (улы тұмандықтар) – жағымсыз метеорологиялық жағдайларда түзілетін және жер бетіне жақын жатқан ауа қабатындағы зиянды заттардың жоғарғы концентрациясымен сипатталатын,  қауіпті атмосфералық құбылыс. Смогтың үш типы бар-  қалпына келетін немесе лондондық смог типі, тотықтырғыш және мұз типті фотохимиялық смог.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b/>
          <w:snapToGrid w:val="0"/>
          <w:color w:val="000000"/>
          <w:sz w:val="24"/>
          <w:szCs w:val="24"/>
          <w:lang w:val="kk-KZ" w:eastAsia="ru-RU"/>
        </w:rPr>
        <w:t>Қалпына келетін смог-</w:t>
      </w:r>
      <w:r w:rsidRPr="006D58B1">
        <w:rPr>
          <w:rFonts w:ascii="Times New Roman" w:eastAsia="Times New Roman" w:hAnsi="Times New Roman"/>
          <w:snapToGrid w:val="0"/>
          <w:color w:val="000000"/>
          <w:sz w:val="24"/>
          <w:szCs w:val="24"/>
          <w:lang w:val="kk-KZ" w:eastAsia="ru-RU"/>
        </w:rPr>
        <w:t xml:space="preserve"> ірі өнеркәсіптік орталықтарға тән және жағымсыз метеорологиялық жағдайлардағы азот, күкірт диоксиді және бу қосындыларынан тұратын атмосфералық құбылыс. әдетте бұл смог таң ерте </w:t>
      </w:r>
      <w:r w:rsidRPr="006D58B1">
        <w:rPr>
          <w:rFonts w:ascii="Times New Roman" w:eastAsia="Times New Roman" w:hAnsi="Times New Roman"/>
          <w:snapToGrid w:val="0"/>
          <w:color w:val="000000"/>
          <w:spacing w:val="-2"/>
          <w:sz w:val="24"/>
          <w:szCs w:val="24"/>
          <w:lang w:val="kk-KZ" w:eastAsia="ru-RU"/>
        </w:rPr>
        <w:t xml:space="preserve">О°С  шамасындағы температурада және жоғары ылғалдылықта өзінің максималды деңгейіне жетеді. Азот және күкірт қышқылынан түзілген қоздырушы әсерінің нәтижесінде ол бронғы және тыныс алу жолдарына кері әсерін тигізіп, адам денсаулығына зиян келтіреді. 1952 және 1962 жылдары смог Лондонда бірнеше адамдардың өліміне себеп болды.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b/>
          <w:snapToGrid w:val="0"/>
          <w:color w:val="000000"/>
          <w:spacing w:val="2"/>
          <w:sz w:val="24"/>
          <w:szCs w:val="24"/>
          <w:lang w:val="kk-KZ" w:eastAsia="ru-RU"/>
        </w:rPr>
        <w:t>Лондондық смог</w:t>
      </w:r>
      <w:r w:rsidRPr="006D58B1">
        <w:rPr>
          <w:rFonts w:ascii="Times New Roman" w:eastAsia="Times New Roman" w:hAnsi="Times New Roman"/>
          <w:i/>
          <w:snapToGrid w:val="0"/>
          <w:color w:val="000000"/>
          <w:spacing w:val="2"/>
          <w:sz w:val="24"/>
          <w:szCs w:val="24"/>
          <w:lang w:val="kk-KZ" w:eastAsia="ru-RU"/>
        </w:rPr>
        <w:t xml:space="preserve"> </w:t>
      </w:r>
      <w:r w:rsidRPr="006D58B1">
        <w:rPr>
          <w:rFonts w:ascii="Times New Roman" w:eastAsia="Times New Roman" w:hAnsi="Times New Roman"/>
          <w:snapToGrid w:val="0"/>
          <w:color w:val="000000"/>
          <w:spacing w:val="2"/>
          <w:sz w:val="24"/>
          <w:szCs w:val="24"/>
          <w:lang w:val="kk-KZ" w:eastAsia="ru-RU"/>
        </w:rPr>
        <w:t>типі</w:t>
      </w:r>
      <w:r w:rsidRPr="006D58B1">
        <w:rPr>
          <w:rFonts w:ascii="Times New Roman" w:eastAsia="Times New Roman" w:hAnsi="Times New Roman"/>
          <w:i/>
          <w:snapToGrid w:val="0"/>
          <w:color w:val="000000"/>
          <w:spacing w:val="2"/>
          <w:sz w:val="24"/>
          <w:szCs w:val="24"/>
          <w:lang w:val="kk-KZ" w:eastAsia="ru-RU"/>
        </w:rPr>
        <w:t xml:space="preserve">- </w:t>
      </w:r>
      <w:r w:rsidRPr="006D58B1">
        <w:rPr>
          <w:rFonts w:ascii="Times New Roman" w:eastAsia="Times New Roman" w:hAnsi="Times New Roman"/>
          <w:snapToGrid w:val="0"/>
          <w:color w:val="000000"/>
          <w:spacing w:val="2"/>
          <w:sz w:val="24"/>
          <w:szCs w:val="24"/>
          <w:lang w:val="kk-KZ" w:eastAsia="ru-RU"/>
        </w:rPr>
        <w:t xml:space="preserve">негізгі көзі- көмір мен мазутты пайдаланғанда түзілетін күкіртті газдың атмосферада концентрациясының көбейіп кетуі. Бұл құбылыс Лондон қаласының ауа бассейінде алғаш рет есепке алынған. Мәселен, 1952 жылы ауа бассейінде улы қара тұмандық екі апта бойы тұрып алған. Нәтижесінде 4000-нан астам адам қаза болған.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b/>
          <w:snapToGrid w:val="0"/>
          <w:color w:val="000000"/>
          <w:spacing w:val="2"/>
          <w:sz w:val="24"/>
          <w:szCs w:val="24"/>
          <w:lang w:val="kk-KZ" w:eastAsia="ru-RU"/>
        </w:rPr>
        <w:t>Фотохимиялық  смог</w:t>
      </w:r>
      <w:r w:rsidRPr="006D58B1">
        <w:rPr>
          <w:rFonts w:ascii="Times New Roman" w:eastAsia="Times New Roman" w:hAnsi="Times New Roman"/>
          <w:i/>
          <w:snapToGrid w:val="0"/>
          <w:color w:val="000000"/>
          <w:spacing w:val="2"/>
          <w:sz w:val="24"/>
          <w:szCs w:val="24"/>
          <w:lang w:val="kk-KZ" w:eastAsia="ru-RU"/>
        </w:rPr>
        <w:t xml:space="preserve"> </w:t>
      </w:r>
      <w:r w:rsidRPr="006D58B1">
        <w:rPr>
          <w:rFonts w:ascii="Times New Roman" w:eastAsia="Times New Roman" w:hAnsi="Times New Roman"/>
          <w:snapToGrid w:val="0"/>
          <w:color w:val="000000"/>
          <w:spacing w:val="2"/>
          <w:sz w:val="24"/>
          <w:szCs w:val="24"/>
          <w:lang w:val="kk-KZ" w:eastAsia="ru-RU"/>
        </w:rPr>
        <w:t xml:space="preserve">– атмосфера қабатында азот оксидтері, көмірсулар, оөон, күннің радиациясының фотохимиялық реакцияға ұшырауы нәтижесінде пайда болатын улы түтін. Оның лондондық смогтан айырмашылығы автокөлік моторларынан шығатын газдар күндізгі жағдайда улы түтін түзуге бейім келеді, фотохимиялық смог алғаш рет 1930 жылдары Лос-Анджелес қаласы үстінде есепке алынған. Одан соң бұл құбылыс </w:t>
      </w:r>
      <w:r w:rsidRPr="006D58B1">
        <w:rPr>
          <w:rFonts w:ascii="Times New Roman" w:eastAsia="Times New Roman" w:hAnsi="Times New Roman"/>
          <w:snapToGrid w:val="0"/>
          <w:color w:val="000000"/>
          <w:spacing w:val="2"/>
          <w:sz w:val="24"/>
          <w:szCs w:val="24"/>
          <w:lang w:val="kk-KZ" w:eastAsia="ru-RU"/>
        </w:rPr>
        <w:lastRenderedPageBreak/>
        <w:t xml:space="preserve">Нью-Иорк, Токио, Сеул, Афин қалаларында байқалған. Ол көзді зақымдатады, өсімдіктердің вегетациялық процестерін бұзады, рәзеңкені тотықтырады және оның тез тозуына әкеледі, сонымен қатар жағымсыз иісті болады. Сондай-ақ, атмосфераның мөлдірлілігін төмендетеді, соның нәтижесінде аэрозольдер түзіледі.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t xml:space="preserve">Жағымсыз метеорологиялық жағдайлардың (ЖМЖ) жоғары қауіптілігіне байланысты ірі қалалар мен өндірістік орталықтарда шоғырланған халық үшін қоршаған табиғи орта жағдайларының мониторинг қызметтері, яғни «Казгидромет» зиянды заттарды жинауға қабілетті қауіпті метеожағдайларды болжайды, және мемлекеттік және шаруашылық басқарма мекемелеріне алдын-ала ескертеді. Жағымсыз метеорологиялық жағдайларды болжау механизмі </w:t>
      </w:r>
      <w:r w:rsidRPr="006D58B1">
        <w:rPr>
          <w:rFonts w:ascii="Times New Roman" w:eastAsia="Times New Roman" w:hAnsi="Times New Roman"/>
          <w:i/>
          <w:snapToGrid w:val="0"/>
          <w:color w:val="000000"/>
          <w:spacing w:val="2"/>
          <w:sz w:val="24"/>
          <w:szCs w:val="24"/>
          <w:lang w:val="kk-KZ" w:eastAsia="ru-RU"/>
        </w:rPr>
        <w:t>Р</w:t>
      </w:r>
      <w:r w:rsidRPr="006D58B1">
        <w:rPr>
          <w:rFonts w:ascii="Times New Roman" w:eastAsia="Times New Roman" w:hAnsi="Times New Roman"/>
          <w:snapToGrid w:val="0"/>
          <w:color w:val="000000"/>
          <w:spacing w:val="2"/>
          <w:sz w:val="24"/>
          <w:szCs w:val="24"/>
          <w:lang w:val="kk-KZ" w:eastAsia="ru-RU"/>
        </w:rPr>
        <w:t xml:space="preserve"> есептеу параметрінен (аэросиноптикалық мәліметтердің анализі және ЖМЖ болжамы)  тұрады. Р параметрі ауа ластануының фондық өлшемі болып табылады және метеожағдайға байланысты өзгеріп отырады, параметрді есептеу 1- формулада берілген</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p>
    <w:p w:rsidR="006D58B1" w:rsidRPr="006D58B1" w:rsidRDefault="006D58B1" w:rsidP="006D58B1">
      <w:pPr>
        <w:widowControl w:val="0"/>
        <w:shd w:val="clear" w:color="auto" w:fill="FFFFFF"/>
        <w:spacing w:after="0" w:line="240" w:lineRule="auto"/>
        <w:jc w:val="both"/>
        <w:rPr>
          <w:rFonts w:ascii="Times New Roman" w:eastAsia="Times New Roman" w:hAnsi="Times New Roman"/>
          <w:snapToGrid w:val="0"/>
          <w:sz w:val="24"/>
          <w:szCs w:val="24"/>
          <w:lang w:val="kk-KZ" w:eastAsia="ru-RU"/>
        </w:rPr>
      </w:pPr>
      <w:r w:rsidRPr="006D58B1">
        <w:rPr>
          <w:rFonts w:ascii="Times New Roman" w:eastAsia="Times New Roman" w:hAnsi="Times New Roman"/>
          <w:i/>
          <w:snapToGrid w:val="0"/>
          <w:color w:val="000000"/>
          <w:spacing w:val="-12"/>
          <w:w w:val="120"/>
          <w:sz w:val="24"/>
          <w:szCs w:val="24"/>
          <w:lang w:val="kk-KZ" w:eastAsia="ru-RU"/>
        </w:rPr>
        <w:t xml:space="preserve">                                  </w:t>
      </w:r>
      <w:r w:rsidRPr="006D58B1">
        <w:rPr>
          <w:rFonts w:ascii="Times New Roman" w:eastAsia="Times New Roman" w:hAnsi="Times New Roman"/>
          <w:snapToGrid w:val="0"/>
          <w:color w:val="000000"/>
          <w:spacing w:val="-12"/>
          <w:w w:val="120"/>
          <w:sz w:val="24"/>
          <w:szCs w:val="24"/>
          <w:lang w:val="kk-KZ" w:eastAsia="ru-RU"/>
        </w:rPr>
        <w:t>Р = т/п,</w:t>
      </w:r>
      <w:r w:rsidRPr="006D58B1">
        <w:rPr>
          <w:rFonts w:ascii="Times New Roman" w:eastAsia="Times New Roman" w:hAnsi="Times New Roman"/>
          <w:i/>
          <w:snapToGrid w:val="0"/>
          <w:color w:val="000000"/>
          <w:spacing w:val="-12"/>
          <w:w w:val="120"/>
          <w:sz w:val="24"/>
          <w:szCs w:val="24"/>
          <w:lang w:val="kk-KZ" w:eastAsia="ru-RU"/>
        </w:rPr>
        <w:t xml:space="preserve">         </w:t>
      </w:r>
      <w:r w:rsidRPr="006D58B1">
        <w:rPr>
          <w:rFonts w:ascii="Times New Roman" w:eastAsia="Times New Roman" w:hAnsi="Times New Roman"/>
          <w:snapToGrid w:val="0"/>
          <w:color w:val="000000"/>
          <w:spacing w:val="-12"/>
          <w:w w:val="120"/>
          <w:sz w:val="24"/>
          <w:szCs w:val="24"/>
          <w:lang w:val="kk-KZ" w:eastAsia="ru-RU"/>
        </w:rPr>
        <w:t xml:space="preserve">                                                      (1)</w:t>
      </w:r>
    </w:p>
    <w:p w:rsidR="006D58B1" w:rsidRPr="006D58B1" w:rsidRDefault="006D58B1" w:rsidP="006D58B1">
      <w:pPr>
        <w:widowControl w:val="0"/>
        <w:shd w:val="clear" w:color="auto" w:fill="FFFFFF"/>
        <w:spacing w:after="0" w:line="240" w:lineRule="auto"/>
        <w:jc w:val="both"/>
        <w:rPr>
          <w:rFonts w:ascii="Times New Roman" w:eastAsia="Times New Roman" w:hAnsi="Times New Roman"/>
          <w:snapToGrid w:val="0"/>
          <w:color w:val="000000"/>
          <w:sz w:val="24"/>
          <w:szCs w:val="24"/>
          <w:lang w:val="kk-KZ"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t>мұнда т</w:t>
      </w:r>
      <w:r w:rsidRPr="006D58B1">
        <w:rPr>
          <w:rFonts w:ascii="Times New Roman" w:eastAsia="Times New Roman" w:hAnsi="Times New Roman"/>
          <w:i/>
          <w:snapToGrid w:val="0"/>
          <w:color w:val="000000"/>
          <w:sz w:val="24"/>
          <w:szCs w:val="24"/>
          <w:lang w:val="kk-KZ" w:eastAsia="ru-RU"/>
        </w:rPr>
        <w:t xml:space="preserve"> </w:t>
      </w:r>
      <w:r w:rsidRPr="006D58B1">
        <w:rPr>
          <w:rFonts w:ascii="Times New Roman" w:eastAsia="Times New Roman" w:hAnsi="Times New Roman"/>
          <w:snapToGrid w:val="0"/>
          <w:color w:val="000000"/>
          <w:sz w:val="24"/>
          <w:szCs w:val="24"/>
          <w:lang w:val="kk-KZ" w:eastAsia="ru-RU"/>
        </w:rPr>
        <w:t xml:space="preserve">– бір күн ішіндегі бақылаулардың саны (ортамаусымдық концентрацияны 1,5 рет жоғарылататын зиянды қосылыстардың концентрациясы);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b/>
          <w:snapToGrid w:val="0"/>
          <w:color w:val="000000"/>
          <w:sz w:val="24"/>
          <w:szCs w:val="24"/>
          <w:lang w:val="kk-KZ" w:eastAsia="ru-RU"/>
        </w:rPr>
        <w:t xml:space="preserve">          </w:t>
      </w:r>
      <w:r w:rsidRPr="006D58B1">
        <w:rPr>
          <w:rFonts w:ascii="Times New Roman" w:eastAsia="Times New Roman" w:hAnsi="Times New Roman"/>
          <w:snapToGrid w:val="0"/>
          <w:color w:val="000000"/>
          <w:sz w:val="24"/>
          <w:szCs w:val="24"/>
          <w:lang w:val="kk-KZ" w:eastAsia="ru-RU"/>
        </w:rPr>
        <w:t xml:space="preserve">    </w:t>
      </w:r>
      <w:r w:rsidRPr="006D58B1">
        <w:rPr>
          <w:rFonts w:ascii="Times New Roman" w:eastAsia="Times New Roman" w:hAnsi="Times New Roman"/>
          <w:snapToGrid w:val="0"/>
          <w:color w:val="000000"/>
          <w:spacing w:val="2"/>
          <w:sz w:val="24"/>
          <w:szCs w:val="24"/>
          <w:lang w:val="kk-KZ" w:eastAsia="ru-RU"/>
        </w:rPr>
        <w:t>п</w:t>
      </w:r>
      <w:r w:rsidRPr="006D58B1">
        <w:rPr>
          <w:rFonts w:ascii="Times New Roman" w:eastAsia="Times New Roman" w:hAnsi="Times New Roman"/>
          <w:i/>
          <w:snapToGrid w:val="0"/>
          <w:color w:val="000000"/>
          <w:spacing w:val="2"/>
          <w:sz w:val="24"/>
          <w:szCs w:val="24"/>
          <w:lang w:val="kk-KZ" w:eastAsia="ru-RU"/>
        </w:rPr>
        <w:t xml:space="preserve"> </w:t>
      </w:r>
      <w:r w:rsidRPr="006D58B1">
        <w:rPr>
          <w:rFonts w:ascii="Times New Roman" w:eastAsia="Times New Roman" w:hAnsi="Times New Roman"/>
          <w:snapToGrid w:val="0"/>
          <w:color w:val="000000"/>
          <w:spacing w:val="2"/>
          <w:sz w:val="24"/>
          <w:szCs w:val="24"/>
          <w:lang w:val="kk-KZ" w:eastAsia="ru-RU"/>
        </w:rPr>
        <w:t>– бір күн ішінде қаладағы мониторингтің барлық стационарлық пунктеріндегі зиянды қосылыстар концентрациясын бақылаудың далпы саны.</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 xml:space="preserve">Әр қаланың өзіне тән негізгі қосылыстары болады, соларға сүйене отырып Р параметрді анықтайды. Ескертулер, </w:t>
      </w:r>
      <w:r w:rsidRPr="006D58B1">
        <w:rPr>
          <w:rFonts w:ascii="Times New Roman" w:eastAsia="Times New Roman" w:hAnsi="Times New Roman"/>
          <w:i/>
          <w:snapToGrid w:val="0"/>
          <w:color w:val="000000"/>
          <w:spacing w:val="1"/>
          <w:sz w:val="24"/>
          <w:szCs w:val="24"/>
          <w:lang w:val="kk-KZ" w:eastAsia="ru-RU"/>
        </w:rPr>
        <w:t>Р&gt;</w:t>
      </w:r>
      <w:r w:rsidRPr="006D58B1">
        <w:rPr>
          <w:rFonts w:ascii="Times New Roman" w:eastAsia="Times New Roman" w:hAnsi="Times New Roman"/>
          <w:snapToGrid w:val="0"/>
          <w:color w:val="000000"/>
          <w:spacing w:val="1"/>
          <w:sz w:val="24"/>
          <w:szCs w:val="24"/>
          <w:lang w:val="kk-KZ" w:eastAsia="ru-RU"/>
        </w:rPr>
        <w:t xml:space="preserve">0,20 көлем болғанда және жағымсыз метеожағдайлардың болжамымен құрылады, одан соң ескертулер қауіптіліктің үш дәрежесіне және метеоорталықтарының жұмыс режимдеріне байланысты әртүрлі түрлерде беріледі. Ескерту (Орталықтың бірінші жұмыс режиміне сәйкес, қауіптіліктің бірінші деңге) ЖМЖ-ның келесі болжамы бойынша құрастырылады (.1 кесте). </w:t>
      </w:r>
    </w:p>
    <w:p w:rsidR="006D58B1" w:rsidRPr="006D58B1" w:rsidRDefault="006D58B1" w:rsidP="006D58B1">
      <w:pPr>
        <w:widowControl w:val="0"/>
        <w:shd w:val="clear" w:color="auto" w:fill="FFFFFF"/>
        <w:spacing w:after="0" w:line="240" w:lineRule="auto"/>
        <w:jc w:val="both"/>
        <w:rPr>
          <w:rFonts w:ascii="Times New Roman" w:eastAsia="Times New Roman" w:hAnsi="Times New Roman"/>
          <w:b/>
          <w:snapToGrid w:val="0"/>
          <w:color w:val="000000"/>
          <w:spacing w:val="-1"/>
          <w:sz w:val="24"/>
          <w:szCs w:val="24"/>
          <w:lang w:val="kk-KZ" w:eastAsia="ru-RU"/>
        </w:rPr>
      </w:pPr>
    </w:p>
    <w:p w:rsidR="006D58B1" w:rsidRPr="006D58B1" w:rsidRDefault="006D58B1" w:rsidP="006D58B1">
      <w:pPr>
        <w:widowControl w:val="0"/>
        <w:shd w:val="clear" w:color="auto" w:fill="FFFFFF"/>
        <w:spacing w:after="0" w:line="240" w:lineRule="auto"/>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1 Кесте  - ластаушы көздердің негізгі топтары үшін метеопараметрлердің жағымсыз кешендері</w:t>
      </w:r>
    </w:p>
    <w:p w:rsidR="006D58B1" w:rsidRPr="006D58B1" w:rsidRDefault="006D58B1" w:rsidP="006D58B1">
      <w:pPr>
        <w:widowControl w:val="0"/>
        <w:shd w:val="clear" w:color="auto" w:fill="FFFFFF"/>
        <w:spacing w:after="0" w:line="240" w:lineRule="auto"/>
        <w:jc w:val="both"/>
        <w:rPr>
          <w:rFonts w:ascii="Times New Roman" w:eastAsia="Times New Roman" w:hAnsi="Times New Roman"/>
          <w:snapToGrid w:val="0"/>
          <w:color w:val="000000"/>
          <w:sz w:val="24"/>
          <w:szCs w:val="24"/>
          <w:lang w:val="kk-KZ"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340"/>
        <w:gridCol w:w="1260"/>
        <w:gridCol w:w="1620"/>
        <w:gridCol w:w="140"/>
        <w:gridCol w:w="1300"/>
      </w:tblGrid>
      <w:tr w:rsidR="006D58B1" w:rsidRPr="006D58B1" w:rsidTr="00785F9A">
        <w:tblPrEx>
          <w:tblCellMar>
            <w:top w:w="0" w:type="dxa"/>
            <w:bottom w:w="0" w:type="dxa"/>
          </w:tblCellMar>
        </w:tblPrEx>
        <w:trPr>
          <w:cantSplit/>
          <w:trHeight w:val="640"/>
        </w:trPr>
        <w:tc>
          <w:tcPr>
            <w:tcW w:w="1800" w:type="dxa"/>
            <w:vMerge w:val="restart"/>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pacing w:val="-1"/>
                <w:sz w:val="24"/>
                <w:szCs w:val="24"/>
                <w:lang w:val="kk-KZ" w:eastAsia="ru-RU"/>
              </w:rPr>
            </w:pPr>
            <w:r w:rsidRPr="006D58B1">
              <w:rPr>
                <w:rFonts w:ascii="Times New Roman" w:eastAsia="Times New Roman" w:hAnsi="Times New Roman"/>
                <w:b/>
                <w:snapToGrid w:val="0"/>
                <w:color w:val="000000"/>
                <w:spacing w:val="-1"/>
                <w:sz w:val="24"/>
                <w:szCs w:val="24"/>
                <w:lang w:val="kk-KZ" w:eastAsia="ru-RU"/>
              </w:rPr>
              <w:t>Шығарындалардың сипаттама</w:t>
            </w: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sz w:val="24"/>
                <w:szCs w:val="24"/>
                <w:lang w:val="kk-KZ" w:eastAsia="ru-RU"/>
              </w:rPr>
            </w:pPr>
            <w:r w:rsidRPr="006D58B1">
              <w:rPr>
                <w:rFonts w:ascii="Times New Roman" w:eastAsia="Times New Roman" w:hAnsi="Times New Roman"/>
                <w:b/>
                <w:snapToGrid w:val="0"/>
                <w:color w:val="000000"/>
                <w:spacing w:val="-1"/>
                <w:sz w:val="24"/>
                <w:szCs w:val="24"/>
                <w:lang w:val="kk-KZ" w:eastAsia="ru-RU"/>
              </w:rPr>
              <w:t>сы</w:t>
            </w:r>
          </w:p>
        </w:tc>
        <w:tc>
          <w:tcPr>
            <w:tcW w:w="2340" w:type="dxa"/>
            <w:vMerge w:val="restart"/>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sz w:val="24"/>
                <w:szCs w:val="24"/>
                <w:lang w:val="kk-KZ" w:eastAsia="ru-RU"/>
              </w:rPr>
            </w:pPr>
            <w:r w:rsidRPr="006D58B1">
              <w:rPr>
                <w:rFonts w:ascii="Times New Roman" w:eastAsia="Times New Roman" w:hAnsi="Times New Roman"/>
                <w:b/>
                <w:snapToGrid w:val="0"/>
                <w:color w:val="000000"/>
                <w:spacing w:val="-2"/>
                <w:sz w:val="24"/>
                <w:szCs w:val="24"/>
                <w:lang w:val="kk-KZ" w:eastAsia="ru-RU"/>
              </w:rPr>
              <w:t xml:space="preserve">Атмосфераның төменгі қабатының термикалық стратифи-кация </w:t>
            </w:r>
          </w:p>
        </w:tc>
        <w:tc>
          <w:tcPr>
            <w:tcW w:w="2880" w:type="dxa"/>
            <w:gridSpan w:val="2"/>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sz w:val="24"/>
                <w:szCs w:val="24"/>
                <w:lang w:eastAsia="ru-RU"/>
              </w:rPr>
            </w:pPr>
            <w:r w:rsidRPr="006D58B1">
              <w:rPr>
                <w:rFonts w:ascii="Times New Roman" w:eastAsia="Times New Roman" w:hAnsi="Times New Roman"/>
                <w:b/>
                <w:snapToGrid w:val="0"/>
                <w:color w:val="000000"/>
                <w:spacing w:val="-1"/>
                <w:sz w:val="24"/>
                <w:szCs w:val="24"/>
                <w:lang w:val="kk-KZ" w:eastAsia="ru-RU"/>
              </w:rPr>
              <w:t>Желдің жылдамдыңы</w:t>
            </w:r>
            <w:r w:rsidRPr="006D58B1">
              <w:rPr>
                <w:rFonts w:ascii="Times New Roman" w:eastAsia="Times New Roman" w:hAnsi="Times New Roman"/>
                <w:b/>
                <w:snapToGrid w:val="0"/>
                <w:color w:val="000000"/>
                <w:spacing w:val="-1"/>
                <w:sz w:val="24"/>
                <w:szCs w:val="24"/>
                <w:lang w:eastAsia="ru-RU"/>
              </w:rPr>
              <w:t>, м/с</w:t>
            </w:r>
          </w:p>
        </w:tc>
        <w:tc>
          <w:tcPr>
            <w:tcW w:w="1440" w:type="dxa"/>
            <w:gridSpan w:val="2"/>
            <w:vMerge w:val="restart"/>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sz w:val="24"/>
                <w:szCs w:val="24"/>
                <w:lang w:eastAsia="ru-RU"/>
              </w:rPr>
            </w:pPr>
            <w:r w:rsidRPr="006D58B1">
              <w:rPr>
                <w:rFonts w:ascii="Times New Roman" w:eastAsia="Times New Roman" w:hAnsi="Times New Roman"/>
                <w:b/>
                <w:snapToGrid w:val="0"/>
                <w:color w:val="000000"/>
                <w:spacing w:val="6"/>
                <w:sz w:val="24"/>
                <w:szCs w:val="24"/>
                <w:lang w:eastAsia="ru-RU"/>
              </w:rPr>
              <w:t>Инверсии</w:t>
            </w:r>
            <w:r w:rsidRPr="006D58B1">
              <w:rPr>
                <w:rFonts w:ascii="Times New Roman" w:eastAsia="Times New Roman" w:hAnsi="Times New Roman"/>
                <w:b/>
                <w:snapToGrid w:val="0"/>
                <w:color w:val="000000"/>
                <w:spacing w:val="6"/>
                <w:sz w:val="24"/>
                <w:szCs w:val="24"/>
                <w:lang w:val="kk-KZ" w:eastAsia="ru-RU"/>
              </w:rPr>
              <w:t xml:space="preserve"> тү</w:t>
            </w:r>
            <w:proofErr w:type="gramStart"/>
            <w:r w:rsidRPr="006D58B1">
              <w:rPr>
                <w:rFonts w:ascii="Times New Roman" w:eastAsia="Times New Roman" w:hAnsi="Times New Roman"/>
                <w:b/>
                <w:snapToGrid w:val="0"/>
                <w:color w:val="000000"/>
                <w:spacing w:val="6"/>
                <w:sz w:val="24"/>
                <w:szCs w:val="24"/>
                <w:lang w:val="kk-KZ" w:eastAsia="ru-RU"/>
              </w:rPr>
              <w:t>р</w:t>
            </w:r>
            <w:proofErr w:type="gramEnd"/>
            <w:r w:rsidRPr="006D58B1">
              <w:rPr>
                <w:rFonts w:ascii="Times New Roman" w:eastAsia="Times New Roman" w:hAnsi="Times New Roman"/>
                <w:b/>
                <w:snapToGrid w:val="0"/>
                <w:color w:val="000000"/>
                <w:spacing w:val="6"/>
                <w:sz w:val="24"/>
                <w:szCs w:val="24"/>
                <w:lang w:val="kk-KZ" w:eastAsia="ru-RU"/>
              </w:rPr>
              <w:t>і</w:t>
            </w:r>
            <w:r w:rsidRPr="006D58B1">
              <w:rPr>
                <w:rFonts w:ascii="Times New Roman" w:eastAsia="Times New Roman" w:hAnsi="Times New Roman"/>
                <w:b/>
                <w:snapToGrid w:val="0"/>
                <w:color w:val="000000"/>
                <w:spacing w:val="6"/>
                <w:sz w:val="24"/>
                <w:szCs w:val="24"/>
                <w:lang w:eastAsia="ru-RU"/>
              </w:rPr>
              <w:t xml:space="preserve">, </w:t>
            </w:r>
            <w:r w:rsidRPr="006D58B1">
              <w:rPr>
                <w:rFonts w:ascii="Times New Roman" w:eastAsia="Times New Roman" w:hAnsi="Times New Roman"/>
                <w:b/>
                <w:snapToGrid w:val="0"/>
                <w:color w:val="000000"/>
                <w:spacing w:val="6"/>
                <w:sz w:val="24"/>
                <w:szCs w:val="24"/>
                <w:lang w:val="kk-KZ" w:eastAsia="ru-RU"/>
              </w:rPr>
              <w:t>биіктігі</w:t>
            </w:r>
            <w:r w:rsidRPr="006D58B1">
              <w:rPr>
                <w:rFonts w:ascii="Times New Roman" w:eastAsia="Times New Roman" w:hAnsi="Times New Roman"/>
                <w:b/>
                <w:snapToGrid w:val="0"/>
                <w:color w:val="000000"/>
                <w:spacing w:val="6"/>
                <w:sz w:val="24"/>
                <w:szCs w:val="24"/>
                <w:lang w:eastAsia="ru-RU"/>
              </w:rPr>
              <w:t>, м</w:t>
            </w:r>
          </w:p>
        </w:tc>
      </w:tr>
      <w:tr w:rsidR="006D58B1" w:rsidRPr="006D58B1" w:rsidTr="00785F9A">
        <w:tblPrEx>
          <w:tblCellMar>
            <w:top w:w="0" w:type="dxa"/>
            <w:bottom w:w="0" w:type="dxa"/>
          </w:tblCellMar>
        </w:tblPrEx>
        <w:trPr>
          <w:cantSplit/>
          <w:trHeight w:val="640"/>
        </w:trPr>
        <w:tc>
          <w:tcPr>
            <w:tcW w:w="1800" w:type="dxa"/>
            <w:vMerge/>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1"/>
                <w:sz w:val="24"/>
                <w:szCs w:val="24"/>
                <w:lang w:eastAsia="ru-RU"/>
              </w:rPr>
            </w:pPr>
          </w:p>
        </w:tc>
        <w:tc>
          <w:tcPr>
            <w:tcW w:w="2340" w:type="dxa"/>
            <w:vMerge/>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2"/>
                <w:sz w:val="24"/>
                <w:szCs w:val="24"/>
                <w:lang w:eastAsia="ru-RU"/>
              </w:rPr>
            </w:pPr>
          </w:p>
        </w:tc>
        <w:tc>
          <w:tcPr>
            <w:tcW w:w="1260" w:type="dxa"/>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z w:val="24"/>
                <w:szCs w:val="24"/>
                <w:lang w:eastAsia="ru-RU"/>
              </w:rPr>
            </w:pPr>
            <w:proofErr w:type="spellStart"/>
            <w:r w:rsidRPr="006D58B1">
              <w:rPr>
                <w:rFonts w:ascii="Times New Roman" w:eastAsia="Times New Roman" w:hAnsi="Times New Roman"/>
                <w:b/>
                <w:snapToGrid w:val="0"/>
                <w:color w:val="000000"/>
                <w:sz w:val="24"/>
                <w:szCs w:val="24"/>
                <w:lang w:eastAsia="ru-RU"/>
              </w:rPr>
              <w:t>Флюге</w:t>
            </w:r>
            <w:proofErr w:type="spellEnd"/>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sz w:val="24"/>
                <w:szCs w:val="24"/>
                <w:lang w:eastAsia="ru-RU"/>
              </w:rPr>
            </w:pPr>
            <w:proofErr w:type="spellStart"/>
            <w:r w:rsidRPr="006D58B1">
              <w:rPr>
                <w:rFonts w:ascii="Times New Roman" w:eastAsia="Times New Roman" w:hAnsi="Times New Roman"/>
                <w:b/>
                <w:snapToGrid w:val="0"/>
                <w:color w:val="000000"/>
                <w:sz w:val="24"/>
                <w:szCs w:val="24"/>
                <w:lang w:eastAsia="ru-RU"/>
              </w:rPr>
              <w:t>ра</w:t>
            </w:r>
            <w:proofErr w:type="spellEnd"/>
          </w:p>
        </w:tc>
        <w:tc>
          <w:tcPr>
            <w:tcW w:w="1620" w:type="dxa"/>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color w:val="000000"/>
                <w:spacing w:val="-2"/>
                <w:sz w:val="24"/>
                <w:szCs w:val="24"/>
                <w:lang w:val="kk-KZ" w:eastAsia="ru-RU"/>
              </w:rPr>
            </w:pPr>
            <w:r w:rsidRPr="006D58B1">
              <w:rPr>
                <w:rFonts w:ascii="Times New Roman" w:eastAsia="Times New Roman" w:hAnsi="Times New Roman"/>
                <w:b/>
                <w:snapToGrid w:val="0"/>
                <w:color w:val="000000"/>
                <w:spacing w:val="-2"/>
                <w:sz w:val="24"/>
                <w:szCs w:val="24"/>
                <w:lang w:val="kk-KZ" w:eastAsia="ru-RU"/>
              </w:rPr>
              <w:t>Шығарын</w:t>
            </w:r>
          </w:p>
          <w:p w:rsidR="006D58B1" w:rsidRPr="006D58B1" w:rsidRDefault="006D58B1" w:rsidP="006D58B1">
            <w:pPr>
              <w:widowControl w:val="0"/>
              <w:shd w:val="clear" w:color="auto" w:fill="FFFFFF"/>
              <w:spacing w:after="0" w:line="240" w:lineRule="auto"/>
              <w:jc w:val="center"/>
              <w:rPr>
                <w:rFonts w:ascii="Times New Roman" w:eastAsia="Times New Roman" w:hAnsi="Times New Roman"/>
                <w:b/>
                <w:snapToGrid w:val="0"/>
                <w:sz w:val="24"/>
                <w:szCs w:val="24"/>
                <w:lang w:val="kk-KZ" w:eastAsia="ru-RU"/>
              </w:rPr>
            </w:pPr>
            <w:r w:rsidRPr="006D58B1">
              <w:rPr>
                <w:rFonts w:ascii="Times New Roman" w:eastAsia="Times New Roman" w:hAnsi="Times New Roman"/>
                <w:b/>
                <w:snapToGrid w:val="0"/>
                <w:color w:val="000000"/>
                <w:spacing w:val="-2"/>
                <w:sz w:val="24"/>
                <w:szCs w:val="24"/>
                <w:lang w:val="kk-KZ" w:eastAsia="ru-RU"/>
              </w:rPr>
              <w:t>ды</w:t>
            </w:r>
          </w:p>
        </w:tc>
        <w:tc>
          <w:tcPr>
            <w:tcW w:w="1440" w:type="dxa"/>
            <w:gridSpan w:val="2"/>
            <w:vMerge/>
          </w:tcPr>
          <w:p w:rsidR="006D58B1" w:rsidRPr="006D58B1" w:rsidRDefault="006D58B1" w:rsidP="006D58B1">
            <w:pPr>
              <w:widowControl w:val="0"/>
              <w:spacing w:after="0" w:line="240" w:lineRule="auto"/>
              <w:rPr>
                <w:rFonts w:ascii="Times New Roman" w:eastAsia="Times New Roman" w:hAnsi="Times New Roman"/>
                <w:snapToGrid w:val="0"/>
                <w:sz w:val="24"/>
                <w:szCs w:val="24"/>
                <w:lang w:eastAsia="ru-RU"/>
              </w:rPr>
            </w:pPr>
          </w:p>
        </w:tc>
      </w:tr>
      <w:tr w:rsidR="006D58B1" w:rsidRPr="006D58B1" w:rsidTr="00785F9A">
        <w:tblPrEx>
          <w:tblCellMar>
            <w:top w:w="0" w:type="dxa"/>
            <w:bottom w:w="0" w:type="dxa"/>
          </w:tblCellMar>
        </w:tblPrEx>
        <w:trPr>
          <w:cantSplit/>
          <w:trHeight w:val="385"/>
        </w:trPr>
        <w:tc>
          <w:tcPr>
            <w:tcW w:w="1800" w:type="dxa"/>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sz w:val="24"/>
                <w:szCs w:val="24"/>
                <w:lang w:val="kk-KZ" w:eastAsia="ru-RU"/>
              </w:rPr>
            </w:pPr>
            <w:r w:rsidRPr="006D58B1">
              <w:rPr>
                <w:rFonts w:ascii="Times New Roman" w:eastAsia="Times New Roman" w:hAnsi="Times New Roman"/>
                <w:snapToGrid w:val="0"/>
                <w:color w:val="000000"/>
                <w:spacing w:val="-2"/>
                <w:sz w:val="24"/>
                <w:szCs w:val="24"/>
                <w:lang w:val="kk-KZ" w:eastAsia="ru-RU"/>
              </w:rPr>
              <w:t>Жылы, биік</w:t>
            </w:r>
          </w:p>
        </w:tc>
        <w:tc>
          <w:tcPr>
            <w:tcW w:w="2340" w:type="dxa"/>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
                <w:sz w:val="24"/>
                <w:szCs w:val="24"/>
                <w:lang w:val="kk-KZ" w:eastAsia="ru-RU"/>
              </w:rPr>
              <w:t xml:space="preserve">Тұрақсыз </w:t>
            </w:r>
          </w:p>
        </w:tc>
        <w:tc>
          <w:tcPr>
            <w:tcW w:w="1260" w:type="dxa"/>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z w:val="24"/>
                <w:szCs w:val="24"/>
                <w:lang w:eastAsia="ru-RU"/>
              </w:rPr>
            </w:pPr>
            <w:r w:rsidRPr="006D58B1">
              <w:rPr>
                <w:rFonts w:ascii="Times New Roman" w:eastAsia="Times New Roman" w:hAnsi="Times New Roman"/>
                <w:snapToGrid w:val="0"/>
                <w:color w:val="000000"/>
                <w:spacing w:val="18"/>
                <w:sz w:val="24"/>
                <w:szCs w:val="24"/>
                <w:lang w:eastAsia="ru-RU"/>
              </w:rPr>
              <w:t>3-5</w:t>
            </w:r>
          </w:p>
        </w:tc>
        <w:tc>
          <w:tcPr>
            <w:tcW w:w="1620" w:type="dxa"/>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sz w:val="24"/>
                <w:szCs w:val="24"/>
                <w:lang w:eastAsia="ru-RU"/>
              </w:rPr>
            </w:pPr>
            <w:r w:rsidRPr="006D58B1">
              <w:rPr>
                <w:rFonts w:ascii="Times New Roman" w:eastAsia="Times New Roman" w:hAnsi="Times New Roman"/>
                <w:snapToGrid w:val="0"/>
                <w:color w:val="000000"/>
                <w:spacing w:val="22"/>
                <w:sz w:val="24"/>
                <w:szCs w:val="24"/>
                <w:lang w:eastAsia="ru-RU"/>
              </w:rPr>
              <w:t>6-10</w:t>
            </w:r>
          </w:p>
        </w:tc>
        <w:tc>
          <w:tcPr>
            <w:tcW w:w="1440" w:type="dxa"/>
            <w:gridSpan w:val="2"/>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
                <w:sz w:val="24"/>
                <w:szCs w:val="24"/>
                <w:lang w:val="kk-KZ" w:eastAsia="ru-RU"/>
              </w:rPr>
              <w:t>Көтеріңкі</w:t>
            </w:r>
          </w:p>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sz w:val="24"/>
                <w:szCs w:val="24"/>
                <w:lang w:eastAsia="ru-RU"/>
              </w:rPr>
            </w:pPr>
            <w:r w:rsidRPr="006D58B1">
              <w:rPr>
                <w:rFonts w:ascii="Times New Roman" w:eastAsia="Times New Roman" w:hAnsi="Times New Roman"/>
                <w:snapToGrid w:val="0"/>
                <w:color w:val="000000"/>
                <w:sz w:val="24"/>
                <w:szCs w:val="24"/>
                <w:lang w:eastAsia="ru-RU"/>
              </w:rPr>
              <w:t>100</w:t>
            </w:r>
          </w:p>
        </w:tc>
      </w:tr>
      <w:tr w:rsidR="006D58B1" w:rsidRPr="006D58B1" w:rsidTr="00785F9A">
        <w:tblPrEx>
          <w:tblCellMar>
            <w:top w:w="0" w:type="dxa"/>
            <w:bottom w:w="0" w:type="dxa"/>
          </w:tblCellMar>
        </w:tblPrEx>
        <w:trPr>
          <w:cantSplit/>
          <w:trHeight w:val="385"/>
        </w:trPr>
        <w:tc>
          <w:tcPr>
            <w:tcW w:w="1800" w:type="dxa"/>
            <w:tcBorders>
              <w:bottom w:val="single" w:sz="4" w:space="0" w:color="auto"/>
            </w:tcBorders>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2"/>
                <w:sz w:val="24"/>
                <w:szCs w:val="24"/>
                <w:lang w:eastAsia="ru-RU"/>
              </w:rPr>
            </w:pPr>
          </w:p>
        </w:tc>
        <w:tc>
          <w:tcPr>
            <w:tcW w:w="2340" w:type="dxa"/>
            <w:tcBorders>
              <w:bottom w:val="single" w:sz="4" w:space="0" w:color="auto"/>
            </w:tcBorders>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2"/>
                <w:sz w:val="24"/>
                <w:szCs w:val="24"/>
                <w:lang w:eastAsia="ru-RU"/>
              </w:rPr>
            </w:pPr>
          </w:p>
        </w:tc>
        <w:tc>
          <w:tcPr>
            <w:tcW w:w="1260" w:type="dxa"/>
            <w:tcBorders>
              <w:bottom w:val="single" w:sz="4" w:space="0" w:color="auto"/>
            </w:tcBorders>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18"/>
                <w:sz w:val="24"/>
                <w:szCs w:val="24"/>
                <w:lang w:eastAsia="ru-RU"/>
              </w:rPr>
            </w:pPr>
            <w:r w:rsidRPr="006D58B1">
              <w:rPr>
                <w:rFonts w:ascii="Times New Roman" w:eastAsia="Times New Roman" w:hAnsi="Times New Roman"/>
                <w:snapToGrid w:val="0"/>
                <w:color w:val="000000"/>
                <w:spacing w:val="-2"/>
                <w:w w:val="107"/>
                <w:sz w:val="24"/>
                <w:szCs w:val="24"/>
                <w:lang w:eastAsia="ru-RU"/>
              </w:rPr>
              <w:t>4-7</w:t>
            </w:r>
          </w:p>
        </w:tc>
        <w:tc>
          <w:tcPr>
            <w:tcW w:w="1620" w:type="dxa"/>
            <w:tcBorders>
              <w:bottom w:val="single" w:sz="4" w:space="0" w:color="auto"/>
            </w:tcBorders>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2"/>
                <w:sz w:val="24"/>
                <w:szCs w:val="24"/>
                <w:lang w:eastAsia="ru-RU"/>
              </w:rPr>
            </w:pPr>
            <w:r w:rsidRPr="006D58B1">
              <w:rPr>
                <w:rFonts w:ascii="Times New Roman" w:eastAsia="Times New Roman" w:hAnsi="Times New Roman"/>
                <w:snapToGrid w:val="0"/>
                <w:color w:val="000000"/>
                <w:spacing w:val="-2"/>
                <w:w w:val="107"/>
                <w:sz w:val="24"/>
                <w:szCs w:val="24"/>
                <w:lang w:eastAsia="ru-RU"/>
              </w:rPr>
              <w:t>8-14</w:t>
            </w:r>
          </w:p>
        </w:tc>
        <w:tc>
          <w:tcPr>
            <w:tcW w:w="1440" w:type="dxa"/>
            <w:gridSpan w:val="2"/>
            <w:tcBorders>
              <w:bottom w:val="single" w:sz="4" w:space="0" w:color="auto"/>
            </w:tcBorders>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sz w:val="24"/>
                <w:szCs w:val="24"/>
                <w:lang w:eastAsia="ru-RU"/>
              </w:rPr>
            </w:pPr>
            <w:r w:rsidRPr="006D58B1">
              <w:rPr>
                <w:rFonts w:ascii="Times New Roman" w:eastAsia="Times New Roman" w:hAnsi="Times New Roman"/>
                <w:snapToGrid w:val="0"/>
                <w:color w:val="000000"/>
                <w:spacing w:val="2"/>
                <w:sz w:val="24"/>
                <w:szCs w:val="24"/>
                <w:lang w:eastAsia="ru-RU"/>
              </w:rPr>
              <w:t>150-200</w:t>
            </w:r>
          </w:p>
        </w:tc>
      </w:tr>
      <w:tr w:rsidR="006D58B1" w:rsidRPr="006D58B1" w:rsidTr="00785F9A">
        <w:tblPrEx>
          <w:tblCellMar>
            <w:top w:w="0" w:type="dxa"/>
            <w:bottom w:w="0" w:type="dxa"/>
          </w:tblCellMar>
        </w:tblPrEx>
        <w:trPr>
          <w:cantSplit/>
          <w:trHeight w:val="385"/>
        </w:trPr>
        <w:tc>
          <w:tcPr>
            <w:tcW w:w="1800" w:type="dxa"/>
            <w:tcBorders>
              <w:bottom w:val="nil"/>
            </w:tcBorders>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2"/>
                <w:sz w:val="24"/>
                <w:szCs w:val="24"/>
                <w:lang w:eastAsia="ru-RU"/>
              </w:rPr>
            </w:pPr>
          </w:p>
        </w:tc>
        <w:tc>
          <w:tcPr>
            <w:tcW w:w="2340" w:type="dxa"/>
            <w:tcBorders>
              <w:bottom w:val="nil"/>
            </w:tcBorders>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2"/>
                <w:sz w:val="24"/>
                <w:szCs w:val="24"/>
                <w:lang w:eastAsia="ru-RU"/>
              </w:rPr>
            </w:pPr>
          </w:p>
        </w:tc>
        <w:tc>
          <w:tcPr>
            <w:tcW w:w="1260" w:type="dxa"/>
            <w:tcBorders>
              <w:bottom w:val="nil"/>
            </w:tcBorders>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w w:val="107"/>
                <w:sz w:val="24"/>
                <w:szCs w:val="24"/>
                <w:lang w:eastAsia="ru-RU"/>
              </w:rPr>
            </w:pPr>
            <w:r w:rsidRPr="006D58B1">
              <w:rPr>
                <w:rFonts w:ascii="Times New Roman" w:eastAsia="Times New Roman" w:hAnsi="Times New Roman"/>
                <w:snapToGrid w:val="0"/>
                <w:color w:val="000000"/>
                <w:spacing w:val="-2"/>
                <w:w w:val="107"/>
                <w:sz w:val="24"/>
                <w:szCs w:val="24"/>
                <w:lang w:eastAsia="ru-RU"/>
              </w:rPr>
              <w:t>4-6</w:t>
            </w:r>
          </w:p>
        </w:tc>
        <w:tc>
          <w:tcPr>
            <w:tcW w:w="1620" w:type="dxa"/>
            <w:tcBorders>
              <w:bottom w:val="nil"/>
            </w:tcBorders>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w w:val="107"/>
                <w:sz w:val="24"/>
                <w:szCs w:val="24"/>
                <w:lang w:eastAsia="ru-RU"/>
              </w:rPr>
            </w:pPr>
            <w:r w:rsidRPr="006D58B1">
              <w:rPr>
                <w:rFonts w:ascii="Times New Roman" w:eastAsia="Times New Roman" w:hAnsi="Times New Roman"/>
                <w:snapToGrid w:val="0"/>
                <w:color w:val="000000"/>
                <w:spacing w:val="-2"/>
                <w:w w:val="107"/>
                <w:sz w:val="24"/>
                <w:szCs w:val="24"/>
                <w:lang w:eastAsia="ru-RU"/>
              </w:rPr>
              <w:t>8-12</w:t>
            </w:r>
          </w:p>
        </w:tc>
        <w:tc>
          <w:tcPr>
            <w:tcW w:w="1440" w:type="dxa"/>
            <w:gridSpan w:val="2"/>
            <w:tcBorders>
              <w:bottom w:val="nil"/>
            </w:tcBorders>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sz w:val="24"/>
                <w:szCs w:val="24"/>
                <w:lang w:eastAsia="ru-RU"/>
              </w:rPr>
            </w:pPr>
            <w:r w:rsidRPr="006D58B1">
              <w:rPr>
                <w:rFonts w:ascii="Times New Roman" w:eastAsia="Times New Roman" w:hAnsi="Times New Roman"/>
                <w:snapToGrid w:val="0"/>
                <w:color w:val="000000"/>
                <w:sz w:val="24"/>
                <w:szCs w:val="24"/>
                <w:lang w:eastAsia="ru-RU"/>
              </w:rPr>
              <w:t>300</w:t>
            </w:r>
          </w:p>
        </w:tc>
      </w:tr>
      <w:tr w:rsidR="006D58B1" w:rsidRPr="006D58B1" w:rsidTr="00785F9A">
        <w:tblPrEx>
          <w:tblCellMar>
            <w:top w:w="0" w:type="dxa"/>
            <w:bottom w:w="0" w:type="dxa"/>
          </w:tblCellMar>
        </w:tblPrEx>
        <w:trPr>
          <w:cantSplit/>
          <w:trHeight w:val="640"/>
        </w:trPr>
        <w:tc>
          <w:tcPr>
            <w:tcW w:w="1800" w:type="dxa"/>
            <w:tcBorders>
              <w:top w:val="single" w:sz="4" w:space="0" w:color="auto"/>
            </w:tcBorders>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
                <w:sz w:val="24"/>
                <w:szCs w:val="24"/>
                <w:lang w:val="kk-KZ" w:eastAsia="ru-RU"/>
              </w:rPr>
              <w:t>Суық, биік</w:t>
            </w:r>
          </w:p>
        </w:tc>
        <w:tc>
          <w:tcPr>
            <w:tcW w:w="2340" w:type="dxa"/>
            <w:tcBorders>
              <w:top w:val="single" w:sz="4" w:space="0" w:color="auto"/>
            </w:tcBorders>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sz w:val="24"/>
                <w:szCs w:val="24"/>
                <w:lang w:val="kk-KZ" w:eastAsia="ru-RU"/>
              </w:rPr>
            </w:pPr>
            <w:r w:rsidRPr="006D58B1">
              <w:rPr>
                <w:rFonts w:ascii="Times New Roman" w:eastAsia="Times New Roman" w:hAnsi="Times New Roman"/>
                <w:snapToGrid w:val="0"/>
                <w:color w:val="000000"/>
                <w:spacing w:val="-2"/>
                <w:sz w:val="24"/>
                <w:szCs w:val="24"/>
                <w:lang w:val="kk-KZ" w:eastAsia="ru-RU"/>
              </w:rPr>
              <w:t xml:space="preserve">Тұрақсыз </w:t>
            </w:r>
          </w:p>
        </w:tc>
        <w:tc>
          <w:tcPr>
            <w:tcW w:w="1260" w:type="dxa"/>
            <w:tcBorders>
              <w:top w:val="single" w:sz="4" w:space="0" w:color="auto"/>
            </w:tcBorders>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18"/>
                <w:sz w:val="24"/>
                <w:szCs w:val="24"/>
                <w:lang w:eastAsia="ru-RU"/>
              </w:rPr>
            </w:pPr>
            <w:r w:rsidRPr="006D58B1">
              <w:rPr>
                <w:rFonts w:ascii="Times New Roman" w:eastAsia="Times New Roman" w:hAnsi="Times New Roman"/>
                <w:snapToGrid w:val="0"/>
                <w:color w:val="000000"/>
                <w:spacing w:val="18"/>
                <w:sz w:val="24"/>
                <w:szCs w:val="24"/>
                <w:lang w:eastAsia="ru-RU"/>
              </w:rPr>
              <w:t>1-2</w:t>
            </w:r>
          </w:p>
        </w:tc>
        <w:tc>
          <w:tcPr>
            <w:tcW w:w="1760" w:type="dxa"/>
            <w:gridSpan w:val="2"/>
            <w:tcBorders>
              <w:top w:val="single" w:sz="4" w:space="0" w:color="auto"/>
            </w:tcBorders>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2"/>
                <w:sz w:val="24"/>
                <w:szCs w:val="24"/>
                <w:lang w:eastAsia="ru-RU"/>
              </w:rPr>
            </w:pPr>
            <w:r w:rsidRPr="006D58B1">
              <w:rPr>
                <w:rFonts w:ascii="Times New Roman" w:eastAsia="Times New Roman" w:hAnsi="Times New Roman"/>
                <w:snapToGrid w:val="0"/>
                <w:color w:val="000000"/>
                <w:spacing w:val="22"/>
                <w:sz w:val="24"/>
                <w:szCs w:val="24"/>
                <w:lang w:eastAsia="ru-RU"/>
              </w:rPr>
              <w:t>2-4</w:t>
            </w:r>
          </w:p>
        </w:tc>
        <w:tc>
          <w:tcPr>
            <w:tcW w:w="1300" w:type="dxa"/>
            <w:tcBorders>
              <w:top w:val="single" w:sz="4" w:space="0" w:color="auto"/>
            </w:tcBorders>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
                <w:sz w:val="24"/>
                <w:szCs w:val="24"/>
                <w:lang w:val="kk-KZ" w:eastAsia="ru-RU"/>
              </w:rPr>
              <w:t>Көтеріңкі</w:t>
            </w:r>
          </w:p>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sz w:val="24"/>
                <w:szCs w:val="24"/>
                <w:lang w:eastAsia="ru-RU"/>
              </w:rPr>
            </w:pPr>
            <w:r w:rsidRPr="006D58B1">
              <w:rPr>
                <w:rFonts w:ascii="Times New Roman" w:eastAsia="Times New Roman" w:hAnsi="Times New Roman"/>
                <w:snapToGrid w:val="0"/>
                <w:color w:val="000000"/>
                <w:sz w:val="24"/>
                <w:szCs w:val="24"/>
                <w:lang w:eastAsia="ru-RU"/>
              </w:rPr>
              <w:t>0-200</w:t>
            </w:r>
          </w:p>
        </w:tc>
      </w:tr>
      <w:tr w:rsidR="006D58B1" w:rsidRPr="006D58B1" w:rsidTr="00785F9A">
        <w:tblPrEx>
          <w:tblCellMar>
            <w:top w:w="0" w:type="dxa"/>
            <w:bottom w:w="0" w:type="dxa"/>
          </w:tblCellMar>
        </w:tblPrEx>
        <w:trPr>
          <w:cantSplit/>
          <w:trHeight w:val="640"/>
        </w:trPr>
        <w:tc>
          <w:tcPr>
            <w:tcW w:w="1800" w:type="dxa"/>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color w:val="000000"/>
                <w:spacing w:val="-2"/>
                <w:sz w:val="24"/>
                <w:szCs w:val="24"/>
                <w:lang w:val="kk-KZ" w:eastAsia="ru-RU"/>
              </w:rPr>
            </w:pPr>
            <w:r w:rsidRPr="006D58B1">
              <w:rPr>
                <w:rFonts w:ascii="Times New Roman" w:eastAsia="Times New Roman" w:hAnsi="Times New Roman"/>
                <w:snapToGrid w:val="0"/>
                <w:color w:val="000000"/>
                <w:spacing w:val="-2"/>
                <w:sz w:val="24"/>
                <w:szCs w:val="24"/>
                <w:lang w:val="kk-KZ" w:eastAsia="ru-RU"/>
              </w:rPr>
              <w:t xml:space="preserve">Төмен </w:t>
            </w:r>
          </w:p>
        </w:tc>
        <w:tc>
          <w:tcPr>
            <w:tcW w:w="2340" w:type="dxa"/>
          </w:tcPr>
          <w:p w:rsidR="006D58B1" w:rsidRPr="006D58B1" w:rsidRDefault="006D58B1" w:rsidP="006D58B1">
            <w:pPr>
              <w:widowControl w:val="0"/>
              <w:shd w:val="clear" w:color="auto" w:fill="FFFFFF"/>
              <w:spacing w:after="0" w:line="240" w:lineRule="auto"/>
              <w:rPr>
                <w:rFonts w:ascii="Times New Roman" w:eastAsia="Times New Roman" w:hAnsi="Times New Roman"/>
                <w:snapToGrid w:val="0"/>
                <w:sz w:val="24"/>
                <w:szCs w:val="24"/>
                <w:lang w:val="kk-KZ" w:eastAsia="ru-RU"/>
              </w:rPr>
            </w:pPr>
            <w:r w:rsidRPr="006D58B1">
              <w:rPr>
                <w:rFonts w:ascii="Times New Roman" w:eastAsia="Times New Roman" w:hAnsi="Times New Roman"/>
                <w:snapToGrid w:val="0"/>
                <w:color w:val="000000"/>
                <w:sz w:val="24"/>
                <w:szCs w:val="24"/>
                <w:lang w:val="kk-KZ" w:eastAsia="ru-RU"/>
              </w:rPr>
              <w:t>тұрақты</w:t>
            </w:r>
          </w:p>
        </w:tc>
        <w:tc>
          <w:tcPr>
            <w:tcW w:w="1260" w:type="dxa"/>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7"/>
                <w:w w:val="107"/>
                <w:sz w:val="24"/>
                <w:szCs w:val="24"/>
                <w:lang w:eastAsia="ru-RU"/>
              </w:rPr>
            </w:pPr>
            <w:r w:rsidRPr="006D58B1">
              <w:rPr>
                <w:rFonts w:ascii="Times New Roman" w:eastAsia="Times New Roman" w:hAnsi="Times New Roman"/>
                <w:snapToGrid w:val="0"/>
                <w:color w:val="000000"/>
                <w:spacing w:val="-7"/>
                <w:w w:val="107"/>
                <w:sz w:val="24"/>
                <w:szCs w:val="24"/>
                <w:lang w:val="kk-KZ" w:eastAsia="ru-RU"/>
              </w:rPr>
              <w:t xml:space="preserve">Оңтүсті </w:t>
            </w:r>
            <w:r w:rsidRPr="006D58B1">
              <w:rPr>
                <w:rFonts w:ascii="Times New Roman" w:eastAsia="Times New Roman" w:hAnsi="Times New Roman"/>
                <w:snapToGrid w:val="0"/>
                <w:color w:val="000000"/>
                <w:spacing w:val="-7"/>
                <w:w w:val="107"/>
                <w:sz w:val="24"/>
                <w:szCs w:val="24"/>
                <w:lang w:eastAsia="ru-RU"/>
              </w:rPr>
              <w:t>Штиль  ,</w:t>
            </w:r>
          </w:p>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w w:val="107"/>
                <w:sz w:val="24"/>
                <w:szCs w:val="24"/>
                <w:lang w:eastAsia="ru-RU"/>
              </w:rPr>
            </w:pPr>
            <w:r w:rsidRPr="006D58B1">
              <w:rPr>
                <w:rFonts w:ascii="Times New Roman" w:eastAsia="Times New Roman" w:hAnsi="Times New Roman"/>
                <w:snapToGrid w:val="0"/>
                <w:color w:val="000000"/>
                <w:spacing w:val="-7"/>
                <w:w w:val="107"/>
                <w:sz w:val="24"/>
                <w:szCs w:val="24"/>
                <w:lang w:eastAsia="ru-RU"/>
              </w:rPr>
              <w:t>2-5</w:t>
            </w:r>
          </w:p>
        </w:tc>
        <w:tc>
          <w:tcPr>
            <w:tcW w:w="1760" w:type="dxa"/>
            <w:gridSpan w:val="2"/>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w w:val="107"/>
                <w:sz w:val="24"/>
                <w:szCs w:val="24"/>
                <w:lang w:eastAsia="ru-RU"/>
              </w:rPr>
            </w:pPr>
            <w:r w:rsidRPr="006D58B1">
              <w:rPr>
                <w:rFonts w:ascii="Times New Roman" w:eastAsia="Times New Roman" w:hAnsi="Times New Roman"/>
                <w:snapToGrid w:val="0"/>
                <w:color w:val="000000"/>
                <w:spacing w:val="-2"/>
                <w:w w:val="107"/>
                <w:sz w:val="24"/>
                <w:szCs w:val="24"/>
                <w:lang w:eastAsia="ru-RU"/>
              </w:rPr>
              <w:t>2-5</w:t>
            </w:r>
          </w:p>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w w:val="107"/>
                <w:sz w:val="24"/>
                <w:szCs w:val="24"/>
                <w:lang w:eastAsia="ru-RU"/>
              </w:rPr>
            </w:pPr>
            <w:r w:rsidRPr="006D58B1">
              <w:rPr>
                <w:rFonts w:ascii="Times New Roman" w:eastAsia="Times New Roman" w:hAnsi="Times New Roman"/>
                <w:snapToGrid w:val="0"/>
                <w:color w:val="000000"/>
                <w:spacing w:val="-2"/>
                <w:w w:val="107"/>
                <w:sz w:val="24"/>
                <w:szCs w:val="24"/>
                <w:lang w:eastAsia="ru-RU"/>
              </w:rPr>
              <w:t>4-10</w:t>
            </w:r>
          </w:p>
        </w:tc>
        <w:tc>
          <w:tcPr>
            <w:tcW w:w="1300" w:type="dxa"/>
          </w:tcPr>
          <w:p w:rsidR="006D58B1" w:rsidRPr="006D58B1" w:rsidRDefault="006D58B1" w:rsidP="006D58B1">
            <w:pPr>
              <w:widowControl w:val="0"/>
              <w:shd w:val="clear" w:color="auto" w:fill="FFFFFF"/>
              <w:spacing w:after="0" w:line="240" w:lineRule="auto"/>
              <w:jc w:val="center"/>
              <w:rPr>
                <w:rFonts w:ascii="Times New Roman" w:eastAsia="Times New Roman" w:hAnsi="Times New Roman"/>
                <w:snapToGrid w:val="0"/>
                <w:color w:val="000000"/>
                <w:spacing w:val="-2"/>
                <w:sz w:val="24"/>
                <w:szCs w:val="24"/>
                <w:lang w:eastAsia="ru-RU"/>
              </w:rPr>
            </w:pPr>
            <w:r w:rsidRPr="006D58B1">
              <w:rPr>
                <w:rFonts w:ascii="Times New Roman" w:eastAsia="Times New Roman" w:hAnsi="Times New Roman"/>
                <w:snapToGrid w:val="0"/>
                <w:color w:val="000000"/>
                <w:spacing w:val="-2"/>
                <w:sz w:val="24"/>
                <w:szCs w:val="24"/>
                <w:lang w:eastAsia="ru-RU"/>
              </w:rPr>
              <w:t>-</w:t>
            </w:r>
          </w:p>
        </w:tc>
      </w:tr>
    </w:tbl>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1"/>
          <w:sz w:val="24"/>
          <w:szCs w:val="24"/>
          <w:lang w:val="kk-KZ" w:eastAsia="ru-RU"/>
        </w:rPr>
      </w:pP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 xml:space="preserve">Қауіптіліктің бірінші дәрежесендегі ескерту (ластану деңгейі    </w:t>
      </w:r>
      <w:r w:rsidRPr="006D58B1">
        <w:rPr>
          <w:rFonts w:ascii="Times New Roman" w:eastAsia="Times New Roman" w:hAnsi="Times New Roman"/>
          <w:i/>
          <w:snapToGrid w:val="0"/>
          <w:color w:val="000000"/>
          <w:sz w:val="24"/>
          <w:szCs w:val="24"/>
          <w:lang w:val="kk-KZ" w:eastAsia="ru-RU"/>
        </w:rPr>
        <w:t xml:space="preserve">(Р &gt; </w:t>
      </w:r>
      <w:r w:rsidRPr="006D58B1">
        <w:rPr>
          <w:rFonts w:ascii="Times New Roman" w:eastAsia="Times New Roman" w:hAnsi="Times New Roman"/>
          <w:snapToGrid w:val="0"/>
          <w:color w:val="000000"/>
          <w:sz w:val="24"/>
          <w:szCs w:val="24"/>
          <w:lang w:val="kk-KZ" w:eastAsia="ru-RU"/>
        </w:rPr>
        <w:t xml:space="preserve">0,30), ауадағы бақылаудағы бір немесе бірнеше заттардың концентрациясы ШРК жоғарылағанда беріледі.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pacing w:val="-1"/>
          <w:sz w:val="24"/>
          <w:szCs w:val="24"/>
          <w:lang w:val="kk-KZ" w:eastAsia="ru-RU"/>
        </w:rPr>
      </w:pPr>
      <w:r w:rsidRPr="006D58B1">
        <w:rPr>
          <w:rFonts w:ascii="Times New Roman" w:eastAsia="Times New Roman" w:hAnsi="Times New Roman"/>
          <w:snapToGrid w:val="0"/>
          <w:color w:val="000000"/>
          <w:spacing w:val="-1"/>
          <w:sz w:val="24"/>
          <w:szCs w:val="24"/>
          <w:lang w:val="kk-KZ" w:eastAsia="ru-RU"/>
        </w:rPr>
        <w:t>Қауіптіліктің екінші дәрежесіндегі ескерту (орталықтың екінші жұмыс режиміне сәйкес) төмендегідей метеожағдайлар күтілгенде құрастырылады:</w:t>
      </w:r>
    </w:p>
    <w:p w:rsidR="006D58B1" w:rsidRPr="006D58B1" w:rsidRDefault="006D58B1" w:rsidP="006D58B1">
      <w:pPr>
        <w:widowControl w:val="0"/>
        <w:numPr>
          <w:ilvl w:val="0"/>
          <w:numId w:val="1"/>
        </w:numPr>
        <w:shd w:val="clear" w:color="auto" w:fill="FFFFFF"/>
        <w:tabs>
          <w:tab w:val="left" w:pos="0"/>
        </w:tabs>
        <w:spacing w:after="0" w:line="240" w:lineRule="auto"/>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t>тұман және штиль (суық төгінділер үшін);</w:t>
      </w:r>
    </w:p>
    <w:p w:rsidR="006D58B1" w:rsidRPr="006D58B1" w:rsidRDefault="006D58B1" w:rsidP="006D58B1">
      <w:pPr>
        <w:widowControl w:val="0"/>
        <w:numPr>
          <w:ilvl w:val="0"/>
          <w:numId w:val="1"/>
        </w:numPr>
        <w:shd w:val="clear" w:color="auto" w:fill="FFFFFF"/>
        <w:tabs>
          <w:tab w:val="left" w:pos="0"/>
        </w:tabs>
        <w:spacing w:after="0" w:line="240" w:lineRule="auto"/>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z w:val="24"/>
          <w:szCs w:val="24"/>
          <w:lang w:val="kk-KZ" w:eastAsia="ru-RU"/>
        </w:rPr>
        <w:lastRenderedPageBreak/>
        <w:t>тұман және желдің жылдамдығы 2 м/с (жылы төгінділер үшін);</w:t>
      </w:r>
    </w:p>
    <w:p w:rsidR="006D58B1" w:rsidRPr="006D58B1" w:rsidRDefault="006D58B1" w:rsidP="006D58B1">
      <w:pPr>
        <w:widowControl w:val="0"/>
        <w:numPr>
          <w:ilvl w:val="0"/>
          <w:numId w:val="1"/>
        </w:numPr>
        <w:shd w:val="clear" w:color="auto" w:fill="FFFFFF"/>
        <w:tabs>
          <w:tab w:val="left" w:pos="0"/>
        </w:tabs>
        <w:spacing w:after="0" w:line="240" w:lineRule="auto"/>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pacing w:val="4"/>
          <w:sz w:val="24"/>
          <w:szCs w:val="24"/>
          <w:lang w:val="kk-KZ" w:eastAsia="ru-RU"/>
        </w:rPr>
        <w:t>жер бетіндегі инверсиялық штиль (төмен көздер үшін</w:t>
      </w:r>
      <w:r w:rsidRPr="006D58B1">
        <w:rPr>
          <w:rFonts w:ascii="Times New Roman" w:eastAsia="Times New Roman" w:hAnsi="Times New Roman"/>
          <w:snapToGrid w:val="0"/>
          <w:color w:val="000000"/>
          <w:spacing w:val="-4"/>
          <w:sz w:val="24"/>
          <w:szCs w:val="24"/>
          <w:lang w:val="kk-KZ" w:eastAsia="ru-RU"/>
        </w:rPr>
        <w:t>).</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pacing w:val="-1"/>
          <w:sz w:val="24"/>
          <w:szCs w:val="24"/>
          <w:lang w:val="kk-KZ" w:eastAsia="ru-RU"/>
        </w:rPr>
        <w:t xml:space="preserve">Қауіптіліктің екінші дәрежесендегі ескерту (ластану деңгейі      </w:t>
      </w:r>
      <w:r w:rsidRPr="006D58B1">
        <w:rPr>
          <w:rFonts w:ascii="Times New Roman" w:eastAsia="Times New Roman" w:hAnsi="Times New Roman"/>
          <w:i/>
          <w:snapToGrid w:val="0"/>
          <w:color w:val="000000"/>
          <w:spacing w:val="1"/>
          <w:sz w:val="24"/>
          <w:szCs w:val="24"/>
          <w:lang w:val="kk-KZ" w:eastAsia="ru-RU"/>
        </w:rPr>
        <w:t xml:space="preserve">(Р &gt; </w:t>
      </w:r>
      <w:r w:rsidRPr="006D58B1">
        <w:rPr>
          <w:rFonts w:ascii="Times New Roman" w:eastAsia="Times New Roman" w:hAnsi="Times New Roman"/>
          <w:snapToGrid w:val="0"/>
          <w:color w:val="000000"/>
          <w:spacing w:val="1"/>
          <w:sz w:val="24"/>
          <w:szCs w:val="24"/>
          <w:lang w:val="kk-KZ" w:eastAsia="ru-RU"/>
        </w:rPr>
        <w:t>0,50),</w:t>
      </w:r>
      <w:r w:rsidRPr="006D58B1">
        <w:rPr>
          <w:rFonts w:ascii="Times New Roman" w:eastAsia="Times New Roman" w:hAnsi="Times New Roman"/>
          <w:snapToGrid w:val="0"/>
          <w:color w:val="000000"/>
          <w:sz w:val="24"/>
          <w:szCs w:val="24"/>
          <w:lang w:val="kk-KZ" w:eastAsia="ru-RU"/>
        </w:rPr>
        <w:t xml:space="preserve"> ауадағы бақылаудағы бір немесе бірнеше заттардың концентрациясы 3 </w:t>
      </w:r>
      <w:r w:rsidRPr="006D58B1">
        <w:rPr>
          <w:rFonts w:ascii="Times New Roman" w:eastAsia="Times New Roman" w:hAnsi="Times New Roman"/>
          <w:i/>
          <w:snapToGrid w:val="0"/>
          <w:color w:val="000000"/>
          <w:spacing w:val="1"/>
          <w:sz w:val="24"/>
          <w:szCs w:val="24"/>
          <w:lang w:val="kk-KZ" w:eastAsia="ru-RU"/>
        </w:rPr>
        <w:t xml:space="preserve">&gt; </w:t>
      </w:r>
      <w:r w:rsidRPr="006D58B1">
        <w:rPr>
          <w:rFonts w:ascii="Times New Roman" w:eastAsia="Times New Roman" w:hAnsi="Times New Roman"/>
          <w:snapToGrid w:val="0"/>
          <w:color w:val="000000"/>
          <w:sz w:val="24"/>
          <w:szCs w:val="24"/>
          <w:lang w:val="kk-KZ" w:eastAsia="ru-RU"/>
        </w:rPr>
        <w:t xml:space="preserve">ШРК жоғарылағанда беріледі. </w:t>
      </w:r>
    </w:p>
    <w:p w:rsidR="006D58B1" w:rsidRPr="006D58B1" w:rsidRDefault="006D58B1" w:rsidP="006D58B1">
      <w:pPr>
        <w:widowControl w:val="0"/>
        <w:shd w:val="clear" w:color="auto" w:fill="FFFFFF"/>
        <w:spacing w:after="0" w:line="240" w:lineRule="auto"/>
        <w:ind w:firstLine="708"/>
        <w:jc w:val="both"/>
        <w:rPr>
          <w:rFonts w:ascii="Times New Roman" w:eastAsia="Times New Roman" w:hAnsi="Times New Roman"/>
          <w:snapToGrid w:val="0"/>
          <w:color w:val="000000"/>
          <w:sz w:val="24"/>
          <w:szCs w:val="24"/>
          <w:lang w:val="kk-KZ" w:eastAsia="ru-RU"/>
        </w:rPr>
      </w:pPr>
      <w:r w:rsidRPr="006D58B1">
        <w:rPr>
          <w:rFonts w:ascii="Times New Roman" w:eastAsia="Times New Roman" w:hAnsi="Times New Roman"/>
          <w:snapToGrid w:val="0"/>
          <w:color w:val="000000"/>
          <w:spacing w:val="-1"/>
          <w:sz w:val="24"/>
          <w:szCs w:val="24"/>
          <w:lang w:val="kk-KZ" w:eastAsia="ru-RU"/>
        </w:rPr>
        <w:t xml:space="preserve">Қауіптіліктің үшінші дәрежесендегі ескерту </w:t>
      </w:r>
      <w:r w:rsidRPr="006D58B1">
        <w:rPr>
          <w:rFonts w:ascii="Times New Roman" w:eastAsia="Times New Roman" w:hAnsi="Times New Roman"/>
          <w:snapToGrid w:val="0"/>
          <w:color w:val="000000"/>
          <w:sz w:val="24"/>
          <w:szCs w:val="24"/>
          <w:lang w:val="kk-KZ" w:eastAsia="ru-RU"/>
        </w:rPr>
        <w:t xml:space="preserve">ауадағы бақылаудағы бір немесе бірнеше заттардың концентрациясы 5 </w:t>
      </w:r>
      <w:r w:rsidRPr="006D58B1">
        <w:rPr>
          <w:rFonts w:ascii="Times New Roman" w:eastAsia="Times New Roman" w:hAnsi="Times New Roman"/>
          <w:i/>
          <w:snapToGrid w:val="0"/>
          <w:color w:val="000000"/>
          <w:spacing w:val="1"/>
          <w:sz w:val="24"/>
          <w:szCs w:val="24"/>
          <w:lang w:val="kk-KZ" w:eastAsia="ru-RU"/>
        </w:rPr>
        <w:t xml:space="preserve">&gt; </w:t>
      </w:r>
      <w:r w:rsidRPr="006D58B1">
        <w:rPr>
          <w:rFonts w:ascii="Times New Roman" w:eastAsia="Times New Roman" w:hAnsi="Times New Roman"/>
          <w:snapToGrid w:val="0"/>
          <w:color w:val="000000"/>
          <w:sz w:val="24"/>
          <w:szCs w:val="24"/>
          <w:lang w:val="kk-KZ" w:eastAsia="ru-RU"/>
        </w:rPr>
        <w:t xml:space="preserve">ШРК жоғарылағанда беріледі. </w:t>
      </w:r>
    </w:p>
    <w:p w:rsidR="008A177C" w:rsidRPr="00E9591D" w:rsidRDefault="008A177C">
      <w:pPr>
        <w:rPr>
          <w:lang w:val="kk-KZ"/>
        </w:rPr>
      </w:pPr>
    </w:p>
    <w:sectPr w:rsidR="008A177C" w:rsidRPr="00E959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E70116"/>
    <w:multiLevelType w:val="hybridMultilevel"/>
    <w:tmpl w:val="7A8816A6"/>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A62"/>
    <w:rsid w:val="00261A62"/>
    <w:rsid w:val="006D58B1"/>
    <w:rsid w:val="008A177C"/>
    <w:rsid w:val="00E959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591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D58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D58B1"/>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591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D58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D58B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3192</Words>
  <Characters>18197</Characters>
  <Application>Microsoft Office Word</Application>
  <DocSecurity>0</DocSecurity>
  <Lines>151</Lines>
  <Paragraphs>42</Paragraphs>
  <ScaleCrop>false</ScaleCrop>
  <Company>CtrlSoft</Company>
  <LinksUpToDate>false</LinksUpToDate>
  <CharactersWithSpaces>21347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2019-04-01T04:44:00Z</dcterms:created>
  <dcterms:modified xsi:type="dcterms:W3CDTF">2019-04-01T07:24:00Z</dcterms:modified>
</cp:coreProperties>
</file>